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November 2004 No. 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30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November 17, 2004, the Registrant announced expansion of its foundry solutions portfolio with 0.16-micron optical shrink that provides lower die cost to customers and yields higher wafer prices. Attached hereto is a copy of the press release.</w:t>
      </w:r>
    </w:p>
    <w:p>
      <w:pPr>
        <w:spacing w:after="0" w:line="207"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17,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Tamar Cohen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Tamar Cohen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ind w:left="1380"/>
        <w:spacing w:after="0"/>
        <w:rPr>
          <w:sz w:val="20"/>
          <w:szCs w:val="20"/>
          <w:color w:val="auto"/>
        </w:rPr>
      </w:pPr>
      <w:r>
        <w:rPr>
          <w:rFonts w:ascii="Courier New" w:cs="Courier New" w:eastAsia="Courier New" w:hAnsi="Courier New"/>
          <w:sz w:val="18"/>
          <w:szCs w:val="18"/>
          <w:color w:val="auto"/>
        </w:rPr>
        <w:t>TOWER SEMICONDUCTOR EXPANDS FOUNDRY SOLUTIONS PORTFOLIO</w:t>
      </w:r>
    </w:p>
    <w:p>
      <w:pPr>
        <w:ind w:left="2540"/>
        <w:spacing w:after="0" w:line="238" w:lineRule="auto"/>
        <w:rPr>
          <w:sz w:val="20"/>
          <w:szCs w:val="20"/>
          <w:color w:val="auto"/>
        </w:rPr>
      </w:pPr>
      <w:r>
        <w:rPr>
          <w:rFonts w:ascii="Courier New" w:cs="Courier New" w:eastAsia="Courier New" w:hAnsi="Courier New"/>
          <w:sz w:val="18"/>
          <w:szCs w:val="18"/>
          <w:color w:val="auto"/>
        </w:rPr>
        <w:t>WITH 0.16-MICRON OPTICAL SHRINK</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NEW PROCESS IMPROVES TOWER'S COMPETITIVE POSITION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0.16-MICRON PROVIDES LOWER DIE COST TO CUSTOMERS WHILE YIELDS HIGHER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WAFER PRICES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NOVEMBER 17, 2004 - Tower Semiconductor Ltd. (NASDAQ:TSEM, TASE:TSEM), a pure-play independent wafer foundry announced today that in response to its customer's demand, it is introducing a 0.16-micron optical shrink solution. The offering represents a 10% linear shrink from Tower's existing 0.18-micron offering while utilizing virtually the same</w:t>
      </w:r>
    </w:p>
    <w:p>
      <w:pPr>
        <w:spacing w:after="0" w:line="6"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0.18-micron libraries and IP. The shrink allows both Tower and its customers to benefit from a 15 to 20 percent die size reduction through a potentially higher wafer ASP and lower die cost.</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"With our cost-effective 0.16-micron device solution, we are able to maintain the same design environment as 0.18-micron and make the required conversions while reducing the customer burden of designer-to-foundry interaction," said Doron Simon, president of Tower Semiconductor USA. "This translates to significant value for our existing customers while increasing our competitiveness in the marketplace."</w:t>
      </w:r>
    </w:p>
    <w:p>
      <w:pPr>
        <w:spacing w:after="0" w:line="210"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offering is tailored to customers who are looking to achieve cost reduction at the 0.18-micron technology node. Applications include industry standard CMOS logic and mixed-signal technologies. The 0.16-micron optical shrink solution is qualified and production ready. For customers looking to prototype their designs, the solution is available on the Tower Shuttle Program.</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process technologies, including foundry-standard technology. When complete, Fab 2 is expected to offer full production capacity of 33,000 200mm wafers per month. The Tower Web site is located at www.towersemi.com.</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COMPLETE THE FAB 2 PROJECT, (III) THE CYCLICAL NATURE OF THE SEMICONDUCTOR INDUSTRY AND THE RESULTING PERIODIC OVERCAPACITY, (IV) OPERATING OUR FACILITIES AT SATISFACTORY UTILIZATION RATES,</w:t>
      </w:r>
    </w:p>
    <w:p>
      <w:pPr>
        <w:spacing w:after="0" w:line="1" w:lineRule="exact"/>
        <w:rPr>
          <w:sz w:val="20"/>
          <w:szCs w:val="20"/>
          <w:color w:val="auto"/>
        </w:rPr>
      </w:pPr>
    </w:p>
    <w:p>
      <w:pPr>
        <w:ind w:right="1779" w:firstLine="8"/>
        <w:spacing w:after="0" w:line="238"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THAT OUR EXPECTED DECREASE IN SALES IN THE COMING QUARTERS WILL HAVE ON OUR ABILITY TO MEET CERTAIN OF THE COVENANTS STIPULATED IN OUR AMENDED FACILITY AGREEMENT, WHICH WE CURRENTLY FORECAST WE WILL NOT MEET IN THE NEXT SEVERAL QUARTERS, (VI) OUR ABILITY TO CAPITALIZE ON INCREASES IN DEMAND FOR FOUNDRY SERVICES, (VII) MEETING THE CONDITIONS TO RECEIVE ISRAELI GOVERNMENT GRANTS AND TAX BENEFITS APPROVED FOR FAB 2, WHICH WE CURRENTLY FORECAST WE MAY NOT MEET, AND OBTAINING THE APPROVAL OF THE ISRAELI INVESTMENT CENTER TO EXTEND THE FIVE-YEAR INVESTMENT PERIOD UNDER OUR FAB 2 APPROVED ENTERPRISE PROGRAM, (VIII) ATTRACTING ADDITIONAL CUSTOMERS, (IX) NOT RECEIVING ORDERS FROM OUR WAFER PARTNERS AND TECHNOLOGY PROVIDERS, (X) FAILING TO MAINTAIN AND DEVELOP OUR TECHNOLOGY PROCESSES AND SERVICES, (XI) COMPETING EFFECTIVELY, (XII) OUR LARGE AMOUNT OF DEBT, AND (XIII) ACHIEVING ACCEPTABLE DEVICE YIELDS, PRODUCT PERFORMANCE AND DELIVERY TIMES. A MORE COMPLETE DISCUSSION OF RISKS AND UNCERTAINTIES THAT MAY AFFECT THE ACCURACY OF FORWARD-LOOKING STATEMENTS INCLUDED IN THIS PRESS RELEASE OR WHICH MAY OTHERWISE AFFECT OUR BUSINESS IS INCLUDED UNDER THE HEADING "RISK FACTORS" IN OUR MOST RECENT ANNUAL REPORT ON FORM 20-F AND IN OUR FORM F-3, AS AMENDED, AS WERE FILED WITH THE SECURITIES AND EXCHANGE COMMISSION AND THE ISRAEL SECURITIES AUTHORITY.</w:t>
      </w:r>
    </w:p>
    <w:p>
      <w:pPr>
        <w:spacing w:after="0" w:line="203" w:lineRule="exact"/>
        <w:rPr>
          <w:rFonts w:ascii="Courier New" w:cs="Courier New" w:eastAsia="Courier New" w:hAnsi="Courier New"/>
          <w:sz w:val="18"/>
          <w:szCs w:val="18"/>
          <w:color w:val="auto"/>
        </w:rPr>
      </w:pPr>
    </w:p>
    <w:p>
      <w:pPr>
        <w:ind w:left="4220" w:hanging="209"/>
        <w:spacing w:after="0"/>
        <w:tabs>
          <w:tab w:leader="none" w:pos="42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CORPORATE CONTACT</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AGENCY CONTACT</w:t>
            </w:r>
          </w:p>
        </w:tc>
        <w:tc>
          <w:tcPr>
            <w:tcW w:w="1000" w:type="dxa"/>
            <w:vAlign w:val="bottom"/>
          </w:tcPr>
          <w:p>
            <w:pPr>
              <w:spacing w:after="0"/>
              <w:rPr>
                <w:sz w:val="17"/>
                <w:szCs w:val="17"/>
                <w:color w:val="auto"/>
              </w:rPr>
            </w:pPr>
          </w:p>
        </w:tc>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w w:val="96"/>
              </w:rPr>
              <w:t>INVESTOR RELATIONS CONTACT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Axelrod</w:t>
            </w: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Matt Beevers</w:t>
            </w:r>
          </w:p>
        </w:tc>
        <w:tc>
          <w:tcPr>
            <w:tcW w:w="1000" w:type="dxa"/>
            <w:vAlign w:val="bottom"/>
          </w:tcPr>
          <w:p>
            <w:pPr>
              <w:spacing w:after="0"/>
              <w:rPr>
                <w:sz w:val="17"/>
                <w:szCs w:val="17"/>
                <w:color w:val="auto"/>
              </w:rPr>
            </w:pPr>
          </w:p>
        </w:tc>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Sheldon Lutch</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Tower Semiconductor USA</w:t>
            </w: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Pacifico Inc.</w:t>
            </w:r>
          </w:p>
        </w:tc>
        <w:tc>
          <w:tcPr>
            <w:tcW w:w="1000" w:type="dxa"/>
            <w:vAlign w:val="bottom"/>
          </w:tcPr>
          <w:p>
            <w:pPr>
              <w:spacing w:after="0"/>
              <w:rPr>
                <w:sz w:val="17"/>
                <w:szCs w:val="17"/>
                <w:color w:val="auto"/>
              </w:rPr>
            </w:pPr>
          </w:p>
        </w:tc>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Fusion IR &amp; Communications</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(408) 330-6871</w:t>
            </w: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(408) 293-8600</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x317</w:t>
            </w:r>
          </w:p>
        </w:tc>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(212) 268-1816</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pr@towersemi.com</w:t>
            </w:r>
          </w:p>
        </w:tc>
        <w:tc>
          <w:tcPr>
            <w:tcW w:w="27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mbeevers@pacifico.com</w:t>
            </w:r>
          </w:p>
        </w:tc>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rPr>
              <w:t>sheldon@fusionir.com</w:t>
            </w:r>
          </w:p>
        </w:tc>
      </w:tr>
    </w:tbl>
    <w:p>
      <w:pPr>
        <w:spacing w:after="0" w:line="1" w:lineRule="exact"/>
        <w:rPr>
          <w:sz w:val="20"/>
          <w:szCs w:val="20"/>
          <w:color w:val="auto"/>
        </w:rPr>
      </w:pP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22"/>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2019-12-14T04:06:18Z</dcterms:created>
  <dcterms:modified xsi:type="dcterms:W3CDTF">2019-12-14T04:06:18Z</dcterms:modified>
</cp:coreProperties>
</file>