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3069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0695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2"/>
            <w:vMerge w:val="restart"/>
          </w:tcPr>
          <w:p>
            <w:pPr>
              <w:spacing w:after="0" w:line="181" w:lineRule="exact"/>
              <w:rPr>
                <w:rFonts w:ascii="Times New Roman" w:cs="Times New Roman" w:eastAsia="Times New Roman" w:hAnsi="Times New Roman"/>
                <w:sz w:val="16"/>
                <w:szCs w:val="16"/>
                <w:color w:val="0000EE"/>
                <w:w w:val="97"/>
              </w:rPr>
            </w:pPr>
            <w:hyperlink r:id="rId11">
              <w:r>
                <w:rPr>
                  <w:rFonts w:ascii="Times New Roman" w:cs="Times New Roman" w:eastAsia="Times New Roman" w:hAnsi="Times New Roman"/>
                  <w:sz w:val="16"/>
                  <w:szCs w:val="16"/>
                  <w:color w:val="0000EE"/>
                  <w:w w:val="97"/>
                </w:rPr>
                <w:t>Gross Dana Rebecca</w:t>
              </w:r>
            </w:hyperlink>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Borders>
              <w:bottom w:val="single" w:sz="8" w:color="0000EE"/>
            </w:tcBorders>
            <w:gridSpan w:val="2"/>
            <w:vMerge w:val="continue"/>
          </w:tcPr>
          <w:p>
            <w:pPr>
              <w:spacing w:after="0"/>
              <w:rPr>
                <w:sz w:val="9"/>
                <w:szCs w:val="9"/>
                <w:color w:val="auto"/>
              </w:rPr>
            </w:pPr>
          </w:p>
        </w:tc>
        <w:tc>
          <w:tcPr>
            <w:tcW w:w="68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05/28/2026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68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0"/>
                <w:szCs w:val="10"/>
                <w:color w:val="auto"/>
              </w:rPr>
              <w:t>(Last)</w:t>
            </w:r>
          </w:p>
        </w:tc>
        <w:tc>
          <w:tcPr>
            <w:tcW w:w="1160" w:type="dxa"/>
            <w:vAlign w:val="bottom"/>
            <w:gridSpan w:val="2"/>
          </w:tcPr>
          <w:p>
            <w:pPr>
              <w:ind w:left="2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5"/>
          </w:tcPr>
          <w:p>
            <w:pPr>
              <w:spacing w:after="0"/>
              <w:rPr>
                <w:sz w:val="20"/>
                <w:szCs w:val="20"/>
                <w:color w:val="auto"/>
              </w:rPr>
            </w:pPr>
            <w:r>
              <w:rPr>
                <w:rFonts w:ascii="Times New Roman" w:cs="Times New Roman" w:eastAsia="Times New Roman" w:hAnsi="Times New Roman"/>
                <w:sz w:val="13"/>
                <w:szCs w:val="13"/>
                <w:color w:val="0000FF"/>
              </w:rPr>
              <w:t>RAMAT GAVRIEL INDUSTRIAL PARK</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0000FF"/>
              </w:rPr>
              <w:t>PO BOX 61</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880" w:type="dxa"/>
            <w:vAlign w:val="bottom"/>
            <w:gridSpan w:val="3"/>
          </w:tcPr>
          <w:p>
            <w:pPr>
              <w:spacing w:after="0"/>
              <w:rPr>
                <w:sz w:val="20"/>
                <w:szCs w:val="20"/>
                <w:color w:val="auto"/>
              </w:rPr>
            </w:pPr>
            <w:r>
              <w:rPr>
                <w:rFonts w:ascii="Arial" w:cs="Arial" w:eastAsia="Arial" w:hAnsi="Arial"/>
                <w:sz w:val="10"/>
                <w:szCs w:val="10"/>
                <w:color w:val="auto"/>
              </w:rPr>
              <w:t>(Street)</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0000FF"/>
              </w:rPr>
              <w:t>MIGDAL</w:t>
            </w: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L3</w:t>
            </w:r>
          </w:p>
        </w:tc>
        <w:tc>
          <w:tcPr>
            <w:tcW w:w="11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2310502</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HAEMEK</w:t>
            </w:r>
          </w:p>
        </w:tc>
        <w:tc>
          <w:tcPr>
            <w:tcW w:w="116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r>
      <w:tr>
        <w:trPr>
          <w:trHeight w:val="170"/>
        </w:trPr>
        <w:tc>
          <w:tcPr>
            <w:tcW w:w="60" w:type="dxa"/>
            <w:vAlign w:val="bottom"/>
          </w:tcPr>
          <w:p>
            <w:pPr>
              <w:spacing w:after="0"/>
              <w:rPr>
                <w:sz w:val="14"/>
                <w:szCs w:val="14"/>
                <w:color w:val="auto"/>
              </w:rPr>
            </w:pPr>
          </w:p>
        </w:tc>
        <w:tc>
          <w:tcPr>
            <w:tcW w:w="3240" w:type="dxa"/>
            <w:vAlign w:val="bottom"/>
            <w:gridSpan w:val="4"/>
          </w:tcPr>
          <w:p>
            <w:pPr>
              <w:spacing w:after="0" w:line="170" w:lineRule="exact"/>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 xml:space="preserve">TOWER SEMICONDUCTOR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TSEM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41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1960" w:type="dxa"/>
            <w:vAlign w:val="bottom"/>
            <w:tcBorders>
              <w:top w:val="single" w:sz="8" w:color="0000EE"/>
              <w:bottom w:val="single" w:sz="8" w:color="2C2C2C"/>
            </w:tcBorders>
          </w:tcPr>
          <w:p>
            <w:pPr>
              <w:spacing w:after="0"/>
              <w:rPr>
                <w:sz w:val="24"/>
                <w:szCs w:val="24"/>
                <w:color w:val="auto"/>
              </w:rPr>
            </w:pPr>
          </w:p>
        </w:tc>
        <w:tc>
          <w:tcPr>
            <w:tcW w:w="260" w:type="dxa"/>
            <w:vAlign w:val="bottom"/>
            <w:tcBorders>
              <w:top w:val="single" w:sz="8" w:color="0000EE"/>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r>
      <w:tr>
        <w:trPr>
          <w:trHeight w:val="14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3"/>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r>
      <w:tr>
        <w:trPr>
          <w:trHeight w:val="133"/>
        </w:trPr>
        <w:tc>
          <w:tcPr>
            <w:tcW w:w="60" w:type="dxa"/>
            <w:vAlign w:val="bottom"/>
          </w:tcPr>
          <w:p>
            <w:pPr>
              <w:spacing w:after="0"/>
              <w:rPr>
                <w:sz w:val="11"/>
                <w:szCs w:val="11"/>
                <w:color w:val="auto"/>
              </w:rPr>
            </w:pPr>
          </w:p>
        </w:tc>
        <w:tc>
          <w:tcPr>
            <w:tcW w:w="206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r>
      <w:tr>
        <w:trPr>
          <w:trHeight w:val="118"/>
        </w:trPr>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Pr>
          <w:p>
            <w:pPr>
              <w:ind w:left="420"/>
              <w:spacing w:after="0" w:line="108" w:lineRule="exact"/>
              <w:rPr>
                <w:sz w:val="20"/>
                <w:szCs w:val="20"/>
                <w:color w:val="auto"/>
              </w:rPr>
            </w:pPr>
            <w:r>
              <w:rPr>
                <w:rFonts w:ascii="Arial" w:cs="Arial" w:eastAsia="Arial" w:hAnsi="Arial"/>
                <w:sz w:val="10"/>
                <w:szCs w:val="10"/>
                <w:color w:val="auto"/>
              </w:rPr>
              <w:t>Director</w:t>
            </w:r>
          </w:p>
        </w:tc>
        <w:tc>
          <w:tcPr>
            <w:tcW w:w="118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10"/>
                <w:szCs w:val="10"/>
                <w:color w:val="auto"/>
              </w:rPr>
            </w:pPr>
          </w:p>
        </w:tc>
        <w:tc>
          <w:tcPr>
            <w:tcW w:w="2620" w:type="dxa"/>
            <w:vAlign w:val="bottom"/>
            <w:tcBorders>
              <w:bottom w:val="single" w:sz="8" w:color="2C2C2C"/>
            </w:tcBorders>
          </w:tcPr>
          <w:p>
            <w:pPr>
              <w:spacing w:after="0"/>
              <w:rPr>
                <w:sz w:val="10"/>
                <w:szCs w:val="10"/>
                <w:color w:val="auto"/>
              </w:rPr>
            </w:pPr>
          </w:p>
        </w:tc>
      </w:tr>
      <w:tr>
        <w:trPr>
          <w:trHeight w:val="190"/>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ind w:left="420"/>
              <w:spacing w:after="0"/>
              <w:rPr>
                <w:sz w:val="20"/>
                <w:szCs w:val="20"/>
                <w:color w:val="auto"/>
              </w:rPr>
            </w:pPr>
            <w:r>
              <w:rPr>
                <w:rFonts w:ascii="Arial" w:cs="Arial" w:eastAsia="Arial" w:hAnsi="Arial"/>
                <w:sz w:val="10"/>
                <w:szCs w:val="10"/>
                <w:color w:val="auto"/>
              </w:rPr>
              <w:t>Officer (give title below)</w:t>
            </w:r>
          </w:p>
        </w:tc>
        <w:tc>
          <w:tcPr>
            <w:tcW w:w="1180" w:type="dxa"/>
            <w:vAlign w:val="bottom"/>
            <w:gridSpan w:val="2"/>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20" w:type="dxa"/>
            <w:vAlign w:val="bottom"/>
          </w:tcPr>
          <w:p>
            <w:pPr>
              <w:ind w:left="20"/>
              <w:spacing w:after="0"/>
              <w:rPr>
                <w:sz w:val="20"/>
                <w:szCs w:val="20"/>
                <w:color w:val="auto"/>
              </w:rPr>
            </w:pPr>
            <w:r>
              <w:rPr>
                <w:rFonts w:ascii="Arial" w:cs="Arial" w:eastAsia="Arial" w:hAnsi="Arial"/>
                <w:sz w:val="10"/>
                <w:szCs w:val="10"/>
                <w:color w:val="auto"/>
              </w:rPr>
              <w:t>Individual or Joint/Group Filing (Check Applicable Line)</w:t>
            </w:r>
          </w:p>
        </w:tc>
      </w:tr>
      <w:tr>
        <w:trPr>
          <w:trHeight w:val="133"/>
        </w:trPr>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ind w:left="360"/>
              <w:spacing w:after="0"/>
              <w:rPr>
                <w:sz w:val="20"/>
                <w:szCs w:val="20"/>
                <w:color w:val="auto"/>
              </w:rPr>
            </w:pPr>
            <w:r>
              <w:rPr>
                <w:rFonts w:ascii="Arial" w:cs="Arial" w:eastAsia="Arial" w:hAnsi="Arial"/>
                <w:sz w:val="10"/>
                <w:szCs w:val="10"/>
                <w:color w:val="auto"/>
              </w:rPr>
              <w:t>Form filed by One Reporting Person</w:t>
            </w:r>
          </w:p>
        </w:tc>
      </w:tr>
    </w:tbl>
    <w:p>
      <w:pPr>
        <w:spacing w:after="0" w:line="38"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393" w:lineRule="exact"/>
        <w:rPr>
          <w:sz w:val="24"/>
          <w:szCs w:val="24"/>
          <w:color w:val="auto"/>
        </w:rPr>
      </w:pPr>
    </w:p>
    <w:p>
      <w:pPr>
        <w:sectPr>
          <w:pgSz w:w="11900" w:h="16838" w:orient="portrait"/>
          <w:cols w:equalWidth="0" w:num="2">
            <w:col w:w="4620" w:space="320"/>
            <w:col w:w="608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9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120" w:type="dxa"/>
            <w:vAlign w:val="bottom"/>
            <w:tcBorders>
              <w:bottom w:val="single" w:sz="8" w:color="2C2C2C"/>
            </w:tcBorders>
          </w:tcPr>
          <w:p>
            <w:pPr>
              <w:jc w:val="right"/>
              <w:ind w:right="944"/>
              <w:spacing w:after="0"/>
              <w:rPr>
                <w:sz w:val="20"/>
                <w:szCs w:val="20"/>
                <w:color w:val="auto"/>
              </w:rPr>
            </w:pPr>
            <w:r>
              <w:rPr>
                <w:rFonts w:ascii="Times New Roman" w:cs="Times New Roman" w:eastAsia="Times New Roman" w:hAnsi="Times New Roman"/>
                <w:sz w:val="13"/>
                <w:szCs w:val="13"/>
                <w:color w:val="0000FF"/>
              </w:rPr>
              <w:t>4,920</w:t>
            </w:r>
            <w:r>
              <w:rPr>
                <w:rFonts w:ascii="Times New Roman" w:cs="Times New Roman" w:eastAsia="Times New Roman" w:hAnsi="Times New Roman"/>
                <w:sz w:val="16"/>
                <w:szCs w:val="16"/>
                <w:color w:val="008000"/>
                <w:vertAlign w:val="superscript"/>
              </w:rPr>
              <w:t>(1)</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68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9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jc w:val="right"/>
              <w:ind w:right="944"/>
              <w:spacing w:after="0"/>
              <w:rPr>
                <w:sz w:val="20"/>
                <w:szCs w:val="20"/>
                <w:color w:val="auto"/>
              </w:rPr>
            </w:pPr>
            <w:r>
              <w:rPr>
                <w:rFonts w:ascii="Times New Roman" w:cs="Times New Roman" w:eastAsia="Times New Roman" w:hAnsi="Times New Roman"/>
                <w:sz w:val="13"/>
                <w:szCs w:val="13"/>
                <w:color w:val="0000FF"/>
              </w:rPr>
              <w:t>4,182</w:t>
            </w:r>
            <w:r>
              <w:rPr>
                <w:rFonts w:ascii="Times New Roman" w:cs="Times New Roman" w:eastAsia="Times New Roman" w:hAnsi="Times New Roman"/>
                <w:sz w:val="16"/>
                <w:szCs w:val="16"/>
                <w:color w:val="008000"/>
                <w:vertAlign w:val="superscript"/>
              </w:rPr>
              <w:t>(2)</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jc w:val="center"/>
              <w:ind w:left="127"/>
              <w:spacing w:after="0"/>
              <w:rPr>
                <w:sz w:val="20"/>
                <w:szCs w:val="20"/>
                <w:color w:val="auto"/>
              </w:rPr>
            </w:pPr>
            <w:r>
              <w:rPr>
                <w:rFonts w:ascii="Arial" w:cs="Arial" w:eastAsia="Arial" w:hAnsi="Arial"/>
                <w:sz w:val="13"/>
                <w:szCs w:val="13"/>
                <w:b w:val="1"/>
                <w:bCs w:val="1"/>
                <w:color w:val="auto"/>
                <w:w w:val="99"/>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980" w:type="dxa"/>
            <w:vAlign w:val="bottom"/>
            <w:gridSpan w:val="5"/>
          </w:tcPr>
          <w:p>
            <w:pPr>
              <w:jc w:val="center"/>
              <w:ind w:left="415"/>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2"/>
                <w:szCs w:val="12"/>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40" w:right="50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2,460 are already vested and the remaining 2,460 will vest on 07/31/2026,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28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2,091 will vest on 07/30/2026 and the remaining 2,091 will vest on 07/30/2027, subject to the Reporting Person's continued service through each vesting date.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This Form 3 is being filed to report the Reporting Person beneficial ownership of securities of the Issuer as of the date the Reporting Person became subject to the reporting requirements of Section 16 of the Securities Exchange Act of 1934.</w:t>
      </w:r>
    </w:p>
    <w:p>
      <w:pPr>
        <w:sectPr>
          <w:pgSz w:w="11900" w:h="16838" w:orient="portrait"/>
          <w:cols w:equalWidth="0" w:num="1">
            <w:col w:w="11020"/>
          </w:cols>
          <w:pgMar w:left="440" w:top="199" w:right="439" w:bottom="1440" w:gutter="0" w:footer="0" w:header="0"/>
          <w:type w:val="continuous"/>
        </w:sectPr>
      </w:pPr>
    </w:p>
    <w:p>
      <w:pPr>
        <w:spacing w:after="0" w:line="54"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Meirav Shemesh on behalf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-5715</wp:posOffset>
            </wp:positionV>
            <wp:extent cx="107632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76325" cy="635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3"/>
          <w:szCs w:val="13"/>
          <w:color w:val="0000FF"/>
        </w:rPr>
        <w:t>Oppenheimer Israel,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13214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6350"/>
                    </a:xfrm>
                    <a:prstGeom prst="rect">
                      <a:avLst/>
                    </a:prstGeom>
                    <a:noFill/>
                  </pic:spPr>
                </pic:pic>
              </a:graphicData>
            </a:graphic>
          </wp:anchor>
        </w:drawing>
      </w:r>
    </w:p>
    <w:p>
      <w:pPr>
        <w:spacing w:after="0" w:line="2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900" w:hanging="10"/>
        <w:spacing w:after="0" w:line="348" w:lineRule="auto"/>
        <w:tabs>
          <w:tab w:leader="none" w:pos="146"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00" w:space="120"/>
            <w:col w:w="220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Oppenheimer Opco Israel Ltd ('Oppenheimer') and its associates, the undersigned's true and law</w:t>
      </w:r>
    </w:p>
    <w:p>
      <w:pPr>
        <w:spacing w:after="0" w:line="3" w:lineRule="exact"/>
        <w:rPr>
          <w:sz w:val="20"/>
          <w:szCs w:val="20"/>
          <w:color w:val="auto"/>
        </w:rPr>
      </w:pPr>
    </w:p>
    <w:p>
      <w:pPr>
        <w:ind w:left="320" w:hanging="320"/>
        <w:spacing w:after="0"/>
        <w:tabs>
          <w:tab w:leader="none" w:pos="32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Filing</w:t>
      </w:r>
    </w:p>
    <w:p>
      <w:pPr>
        <w:spacing w:after="0" w:line="14" w:lineRule="exact"/>
        <w:rPr>
          <w:rFonts w:ascii="Courier New" w:cs="Courier New" w:eastAsia="Courier New" w:hAnsi="Courier New"/>
          <w:sz w:val="12"/>
          <w:szCs w:val="12"/>
          <w:color w:val="auto"/>
        </w:rPr>
      </w:pPr>
    </w:p>
    <w:p>
      <w:pPr>
        <w:spacing w:after="0" w:line="244" w:lineRule="auto"/>
        <w:tabs>
          <w:tab w:leader="none" w:pos="312"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Oppenheimer, may be of benefit to, The undersigned hereby grants to Oppenheimer full power and authority to do and perform each and every act and thing whatsoever requisite, ne The undersigned agrees that Oppenheimer may rely entirely and conclusively on information furnished orally or in writing by the undersigned to This Power of Attorney shall remain in full force and effect until the undersigned is no longer required to make any Filing with respect to th The undersigned certifies that the Company is authorized to provide Oppenheimer with all information the Company maintains or requires for pur IN WITNESS WHEREOF, the undersigned has caused this Power of Attorney to be executed as of</w:t>
      </w:r>
    </w:p>
    <w:p>
      <w:pPr>
        <w:spacing w:after="0" w:line="2" w:lineRule="exact"/>
        <w:rPr>
          <w:rFonts w:ascii="Courier New" w:cs="Courier New" w:eastAsia="Courier New" w:hAnsi="Courier New"/>
          <w:sz w:val="13"/>
          <w:szCs w:val="13"/>
          <w:color w:val="auto"/>
        </w:rPr>
      </w:pPr>
    </w:p>
    <w:p>
      <w:pPr>
        <w:jc w:val="both"/>
        <w:ind w:right="9900"/>
        <w:spacing w:after="0" w:line="324"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Name Dana Gross Date 05/11/2026</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899066" TargetMode="External"/><Relationship Id="rId12"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2026-05-28T06:33:55Z</dcterms:created>
  <dcterms:modified xsi:type="dcterms:W3CDTF">2026-05-28T06:33:55Z</dcterms:modified>
</cp:coreProperties>
</file>