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October 2019 No. 1</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8" w:lineRule="exact"/>
        <w:rPr>
          <w:sz w:val="24"/>
          <w:szCs w:val="24"/>
          <w:color w:val="auto"/>
        </w:rPr>
      </w:pPr>
    </w:p>
    <w:p>
      <w:pPr>
        <w:ind w:left="360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40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6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spacing w:after="0" w:line="253" w:lineRule="exact"/>
        <w:tabs>
          <w:tab w:leader="none" w:pos="58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5" w:lineRule="exact"/>
        <w:rPr>
          <w:sz w:val="24"/>
          <w:szCs w:val="24"/>
          <w:color w:val="auto"/>
        </w:rPr>
      </w:pPr>
    </w:p>
    <w:p>
      <w:pPr>
        <w:jc w:val="center"/>
        <w:spacing w:after="0" w:line="253" w:lineRule="exact"/>
        <w:tabs>
          <w:tab w:leader="none" w:pos="58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 w:name="page2"/>
    <w:bookmarkEnd w:id="1"/>
    <w:p>
      <w:pPr>
        <w:jc w:val="center"/>
        <w:spacing w:after="0" w:line="276" w:lineRule="auto"/>
        <w:rPr>
          <w:sz w:val="20"/>
          <w:szCs w:val="20"/>
          <w:color w:val="auto"/>
        </w:rPr>
      </w:pPr>
      <w:r>
        <w:rPr>
          <w:rFonts w:ascii="Arial" w:cs="Arial" w:eastAsia="Arial" w:hAnsi="Arial"/>
          <w:sz w:val="29"/>
          <w:szCs w:val="29"/>
          <w:color w:val="auto"/>
        </w:rPr>
        <w:t>On Oct. 23, 2019, the Registrant Schedules Third Quarter 2019 Financial Results and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248920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360"/>
          </w:cols>
          <w:pgMar w:left="1280" w:top="399" w:right="125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700" w:val="left"/>
        </w:tabs>
        <w:rPr>
          <w:sz w:val="20"/>
          <w:szCs w:val="20"/>
          <w:color w:val="auto"/>
        </w:rPr>
      </w:pPr>
      <w:r>
        <w:rPr>
          <w:rFonts w:ascii="Arial" w:cs="Arial" w:eastAsia="Arial" w:hAnsi="Arial"/>
          <w:sz w:val="18"/>
          <w:szCs w:val="18"/>
          <w:color w:val="auto"/>
        </w:rPr>
        <w:t>Date: Oct. 23, 2019</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732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369" w:right="499" w:bottom="1440" w:gutter="0" w:footer="0" w:header="0"/>
        </w:sectPr>
      </w:pPr>
    </w:p>
    <w:bookmarkStart w:id="3" w:name="page4"/>
    <w:bookmarkEnd w:id="3"/>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1534795" cy="660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34795" cy="6604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TowerJazz Schedules Third Quarter 2019 Financial Results and Conference Call</w:t>
      </w:r>
    </w:p>
    <w:p>
      <w:pPr>
        <w:spacing w:after="0" w:line="289" w:lineRule="exact"/>
        <w:rPr>
          <w:sz w:val="20"/>
          <w:szCs w:val="20"/>
          <w:color w:val="auto"/>
        </w:rPr>
      </w:pPr>
    </w:p>
    <w:p>
      <w:pPr>
        <w:jc w:val="both"/>
        <w:spacing w:after="0" w:line="319" w:lineRule="auto"/>
        <w:rPr>
          <w:sz w:val="20"/>
          <w:szCs w:val="20"/>
          <w:color w:val="auto"/>
        </w:rPr>
      </w:pPr>
      <w:r>
        <w:rPr>
          <w:rFonts w:ascii="Arial" w:cs="Arial" w:eastAsia="Arial" w:hAnsi="Arial"/>
          <w:sz w:val="19"/>
          <w:szCs w:val="19"/>
          <w:b w:val="1"/>
          <w:bCs w:val="1"/>
          <w:color w:val="auto"/>
        </w:rPr>
        <w:t xml:space="preserve">MIGDAL HAEMEK, Israel – October 22, 2019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TowerJazz</w:t>
      </w:r>
      <w:r>
        <w:rPr>
          <w:rFonts w:ascii="Arial" w:cs="Arial" w:eastAsia="Arial" w:hAnsi="Arial"/>
          <w:sz w:val="19"/>
          <w:szCs w:val="19"/>
          <w:b w:val="1"/>
          <w:bCs w:val="1"/>
          <w:color w:val="auto"/>
        </w:rPr>
        <w:t xml:space="preserve"> </w:t>
      </w:r>
      <w:r>
        <w:rPr>
          <w:rFonts w:ascii="Arial" w:cs="Arial" w:eastAsia="Arial" w:hAnsi="Arial"/>
          <w:sz w:val="19"/>
          <w:szCs w:val="19"/>
          <w:color w:val="auto"/>
        </w:rPr>
        <w:t>(NASDAQ/ TASE: TSEM), the global specialty foundry leader,</w:t>
      </w:r>
      <w:r>
        <w:rPr>
          <w:rFonts w:ascii="Arial" w:cs="Arial" w:eastAsia="Arial" w:hAnsi="Arial"/>
          <w:sz w:val="19"/>
          <w:szCs w:val="19"/>
          <w:b w:val="1"/>
          <w:bCs w:val="1"/>
          <w:color w:val="auto"/>
        </w:rPr>
        <w:t xml:space="preserve"> </w:t>
      </w:r>
      <w:r>
        <w:rPr>
          <w:rFonts w:ascii="Arial" w:cs="Arial" w:eastAsia="Arial" w:hAnsi="Arial"/>
          <w:sz w:val="19"/>
          <w:szCs w:val="19"/>
          <w:color w:val="auto"/>
        </w:rPr>
        <w:t>will issue its third quarter 2019 earnings release on Wednesday, November 13, 2019. The Company will hold a conference call to discuss its third quarter 2019 financial results and fourth quarter 2019 guidance on Wednesday, November 13, 2019, at 10:00 a.m. Eastern Time (09:00 a.m. Central, 08:00 a.m. Mountain, 07:00 a.m. Pacific and 05:00 p.m. Israel time).</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 xml:space="preserve">This call will be webcasted and can be accessed through the Investor Relations section on TowerJazz’s website at </w:t>
      </w:r>
      <w:r>
        <w:rPr>
          <w:rFonts w:ascii="Arial" w:cs="Arial" w:eastAsia="Arial" w:hAnsi="Arial"/>
          <w:sz w:val="22"/>
          <w:szCs w:val="22"/>
          <w:u w:val="single" w:color="auto"/>
          <w:color w:val="auto"/>
        </w:rPr>
        <w:t>http://ir.towerjazz.com/</w:t>
      </w:r>
      <w:r>
        <w:rPr>
          <w:rFonts w:ascii="Arial" w:cs="Arial" w:eastAsia="Arial" w:hAnsi="Arial"/>
          <w:sz w:val="22"/>
          <w:szCs w:val="22"/>
          <w:color w:val="auto"/>
        </w:rPr>
        <w:t xml:space="preserve"> or can also be accessed by calling the following numbers: U.S. Toll Free: 1-888-407-2553; Israel: 03-918-0610; International: +972-3-918-0610. The teleconference will be available for replay for 90 days.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TowerJazz</w:t>
      </w:r>
    </w:p>
    <w:p>
      <w:pPr>
        <w:spacing w:after="0" w:line="2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through its partnership with Panasonic Semiconductor Solutions Co. LTD. For more information, please visit </w:t>
      </w:r>
      <w:r>
        <w:rPr>
          <w:rFonts w:ascii="Arial" w:cs="Arial" w:eastAsia="Arial" w:hAnsi="Arial"/>
          <w:sz w:val="21"/>
          <w:szCs w:val="21"/>
          <w:u w:val="single" w:color="auto"/>
          <w:color w:val="auto"/>
        </w:rPr>
        <w:t>www.towerjazz.com</w:t>
      </w:r>
      <w:r>
        <w:rPr>
          <w:rFonts w:ascii="Arial" w:cs="Arial" w:eastAsia="Arial" w:hAnsi="Arial"/>
          <w:sz w:val="21"/>
          <w:szCs w:val="21"/>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8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3180" w:type="dxa"/>
            <w:vAlign w:val="bottom"/>
            <w:gridSpan w:val="2"/>
          </w:tcPr>
          <w:p>
            <w:pPr>
              <w:jc w:val="right"/>
              <w:ind w:right="1050"/>
              <w:spacing w:after="0"/>
              <w:rPr>
                <w:sz w:val="20"/>
                <w:szCs w:val="20"/>
                <w:color w:val="auto"/>
              </w:rPr>
            </w:pPr>
            <w:r>
              <w:rPr>
                <w:rFonts w:ascii="Arial" w:cs="Arial" w:eastAsia="Arial" w:hAnsi="Arial"/>
                <w:sz w:val="22"/>
                <w:szCs w:val="22"/>
                <w:color w:val="auto"/>
              </w:rPr>
              <w:t>###</w:t>
            </w:r>
          </w:p>
        </w:tc>
        <w:tc>
          <w:tcPr>
            <w:tcW w:w="4400" w:type="dxa"/>
            <w:vAlign w:val="bottom"/>
          </w:tcPr>
          <w:p>
            <w:pPr>
              <w:spacing w:after="0"/>
              <w:rPr>
                <w:sz w:val="23"/>
                <w:szCs w:val="23"/>
                <w:color w:val="auto"/>
              </w:rPr>
            </w:pPr>
          </w:p>
        </w:tc>
      </w:tr>
      <w:tr>
        <w:trPr>
          <w:trHeight w:val="475"/>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Contact Information:</w:t>
            </w:r>
          </w:p>
        </w:tc>
        <w:tc>
          <w:tcPr>
            <w:tcW w:w="1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TowerJazz Investor Relations</w:t>
            </w:r>
          </w:p>
        </w:tc>
        <w:tc>
          <w:tcPr>
            <w:tcW w:w="188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GK Investor Relations</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Noit Levy, +972 4 604 7066</w:t>
            </w:r>
          </w:p>
        </w:tc>
        <w:tc>
          <w:tcPr>
            <w:tcW w:w="188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Tel: 1 646 201 9246 (US) / +972 8 926 7464 (Israel)</w:t>
            </w:r>
          </w:p>
        </w:tc>
      </w:tr>
      <w:tr>
        <w:trPr>
          <w:trHeight w:val="190"/>
        </w:trPr>
        <w:tc>
          <w:tcPr>
            <w:tcW w:w="3840" w:type="dxa"/>
            <w:vAlign w:val="bottom"/>
            <w:gridSpan w:val="2"/>
          </w:tcPr>
          <w:p>
            <w:pPr>
              <w:spacing w:after="0" w:line="190" w:lineRule="exact"/>
              <w:rPr>
                <w:sz w:val="20"/>
                <w:szCs w:val="20"/>
                <w:color w:val="auto"/>
              </w:rPr>
            </w:pPr>
            <w:r>
              <w:rPr>
                <w:rFonts w:ascii="Arial" w:cs="Arial" w:eastAsia="Arial" w:hAnsi="Arial"/>
                <w:sz w:val="18"/>
                <w:szCs w:val="18"/>
                <w:color w:val="auto"/>
              </w:rPr>
              <w:t>noit.levi@towerjazz.com</w:t>
            </w:r>
          </w:p>
        </w:tc>
        <w:tc>
          <w:tcPr>
            <w:tcW w:w="1880" w:type="dxa"/>
            <w:vAlign w:val="bottom"/>
          </w:tcPr>
          <w:p>
            <w:pPr>
              <w:spacing w:after="0"/>
              <w:rPr>
                <w:sz w:val="16"/>
                <w:szCs w:val="16"/>
                <w:color w:val="auto"/>
              </w:rPr>
            </w:pPr>
          </w:p>
        </w:tc>
        <w:tc>
          <w:tcPr>
            <w:tcW w:w="5700" w:type="dxa"/>
            <w:vAlign w:val="bottom"/>
            <w:gridSpan w:val="2"/>
          </w:tcPr>
          <w:p>
            <w:pPr>
              <w:spacing w:after="0" w:line="190" w:lineRule="exact"/>
              <w:rPr>
                <w:sz w:val="20"/>
                <w:szCs w:val="20"/>
                <w:color w:val="auto"/>
              </w:rPr>
            </w:pPr>
            <w:r>
              <w:rPr>
                <w:rFonts w:ascii="Arial" w:cs="Arial" w:eastAsia="Arial" w:hAnsi="Arial"/>
                <w:sz w:val="18"/>
                <w:szCs w:val="18"/>
                <w:color w:val="auto"/>
              </w:rPr>
              <w:t>gavriel@gkir.com</w:t>
            </w:r>
          </w:p>
        </w:tc>
      </w:tr>
      <w:tr>
        <w:trPr>
          <w:trHeight w:val="642"/>
        </w:trPr>
        <w:tc>
          <w:tcPr>
            <w:tcW w:w="1820" w:type="dxa"/>
            <w:vAlign w:val="bottom"/>
            <w:tcBorders>
              <w:top w:val="single" w:sz="8" w:color="auto"/>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r>
        <w:trPr>
          <w:trHeight w:val="163"/>
        </w:trPr>
        <w:tc>
          <w:tcPr>
            <w:tcW w:w="18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2019-12-04T21:42:52Z</dcterms:created>
  <dcterms:modified xsi:type="dcterms:W3CDTF">2019-12-04T21:42:52Z</dcterms:modified>
</cp:coreProperties>
</file>