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2 )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September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22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80" w:type="dxa"/>
            <w:vAlign w:val="bottom"/>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10,038,061</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11,113,730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11,113,730</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10.24%</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22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80" w:type="dxa"/>
            <w:vAlign w:val="bottom"/>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10,038,061</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11,113,730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11,113,730</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10.24%</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22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80" w:type="dxa"/>
            <w:vAlign w:val="bottom"/>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10,038,061</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22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11,113,730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11,113,730</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10.24%</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480" w:type="dxa"/>
            <w:vAlign w:val="bottom"/>
          </w:tcPr>
          <w:p>
            <w:pPr>
              <w:spacing w:after="0"/>
              <w:rPr>
                <w:sz w:val="23"/>
                <w:szCs w:val="23"/>
                <w:color w:val="auto"/>
              </w:rPr>
            </w:pPr>
          </w:p>
        </w:tc>
        <w:tc>
          <w:tcPr>
            <w:tcW w:w="6260" w:type="dxa"/>
            <w:vAlign w:val="bottom"/>
          </w:tcPr>
          <w:p>
            <w:pPr>
              <w:ind w:left="180"/>
              <w:spacing w:after="0"/>
              <w:rPr>
                <w:sz w:val="20"/>
                <w:szCs w:val="20"/>
                <w:color w:val="auto"/>
              </w:rPr>
            </w:pPr>
            <w:r>
              <w:rPr>
                <w:rFonts w:ascii="Arial" w:cs="Arial" w:eastAsia="Arial" w:hAnsi="Arial"/>
                <w:sz w:val="22"/>
                <w:szCs w:val="22"/>
                <w:color w:val="auto"/>
              </w:rPr>
              <w:t>5. SOLE VOTING POWER</w:t>
            </w:r>
          </w:p>
        </w:tc>
        <w:tc>
          <w:tcPr>
            <w:tcW w:w="2780" w:type="dxa"/>
            <w:vAlign w:val="bottom"/>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2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480" w:type="dxa"/>
            <w:vAlign w:val="bottom"/>
          </w:tcPr>
          <w:p>
            <w:pPr>
              <w:spacing w:after="0"/>
              <w:rPr>
                <w:sz w:val="21"/>
                <w:szCs w:val="21"/>
                <w:color w:val="auto"/>
              </w:rPr>
            </w:pPr>
          </w:p>
        </w:tc>
        <w:tc>
          <w:tcPr>
            <w:tcW w:w="6260" w:type="dxa"/>
            <w:vAlign w:val="bottom"/>
            <w:vMerge w:val="restart"/>
          </w:tcPr>
          <w:p>
            <w:pPr>
              <w:ind w:left="180"/>
              <w:spacing w:after="0"/>
              <w:rPr>
                <w:sz w:val="20"/>
                <w:szCs w:val="20"/>
                <w:color w:val="auto"/>
              </w:rPr>
            </w:pPr>
            <w:r>
              <w:rPr>
                <w:rFonts w:ascii="Arial" w:cs="Arial" w:eastAsia="Arial" w:hAnsi="Arial"/>
                <w:sz w:val="22"/>
                <w:szCs w:val="22"/>
                <w:color w:val="auto"/>
              </w:rPr>
              <w:t>6. SHARED VOTING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9,733,327</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480" w:type="dxa"/>
            <w:vAlign w:val="bottom"/>
          </w:tcPr>
          <w:p>
            <w:pPr>
              <w:spacing w:after="0"/>
              <w:rPr>
                <w:sz w:val="14"/>
                <w:szCs w:val="14"/>
                <w:color w:val="auto"/>
              </w:rPr>
            </w:pPr>
          </w:p>
        </w:tc>
        <w:tc>
          <w:tcPr>
            <w:tcW w:w="626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260" w:type="dxa"/>
            <w:vAlign w:val="bottom"/>
          </w:tcPr>
          <w:p>
            <w:pPr>
              <w:spacing w:after="0"/>
              <w:rPr>
                <w:sz w:val="6"/>
                <w:szCs w:val="6"/>
                <w:color w:val="auto"/>
              </w:rPr>
            </w:pPr>
          </w:p>
        </w:tc>
        <w:tc>
          <w:tcPr>
            <w:tcW w:w="2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60" w:type="dxa"/>
            <w:vAlign w:val="bottom"/>
            <w:vMerge w:val="restart"/>
          </w:tcPr>
          <w:p>
            <w:pPr>
              <w:ind w:left="180"/>
              <w:spacing w:after="0"/>
              <w:rPr>
                <w:sz w:val="20"/>
                <w:szCs w:val="20"/>
                <w:color w:val="auto"/>
              </w:rPr>
            </w:pPr>
            <w:r>
              <w:rPr>
                <w:rFonts w:ascii="Arial" w:cs="Arial" w:eastAsia="Arial" w:hAnsi="Arial"/>
                <w:sz w:val="22"/>
                <w:szCs w:val="22"/>
                <w:color w:val="auto"/>
              </w:rPr>
              <w:t>7. SOLE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480" w:type="dxa"/>
            <w:vAlign w:val="bottom"/>
          </w:tcPr>
          <w:p>
            <w:pPr>
              <w:spacing w:after="0"/>
              <w:rPr>
                <w:sz w:val="12"/>
                <w:szCs w:val="12"/>
                <w:color w:val="auto"/>
              </w:rPr>
            </w:pPr>
          </w:p>
        </w:tc>
        <w:tc>
          <w:tcPr>
            <w:tcW w:w="626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62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480" w:type="dxa"/>
            <w:vAlign w:val="bottom"/>
          </w:tcPr>
          <w:p>
            <w:pPr>
              <w:spacing w:after="0"/>
              <w:rPr>
                <w:sz w:val="23"/>
                <w:szCs w:val="23"/>
                <w:color w:val="auto"/>
              </w:rPr>
            </w:pPr>
          </w:p>
        </w:tc>
        <w:tc>
          <w:tcPr>
            <w:tcW w:w="6260" w:type="dxa"/>
            <w:vAlign w:val="bottom"/>
            <w:vMerge w:val="restart"/>
          </w:tcPr>
          <w:p>
            <w:pPr>
              <w:ind w:left="180"/>
              <w:spacing w:after="0"/>
              <w:rPr>
                <w:sz w:val="20"/>
                <w:szCs w:val="20"/>
                <w:color w:val="auto"/>
              </w:rPr>
            </w:pPr>
            <w:r>
              <w:rPr>
                <w:rFonts w:ascii="Arial" w:cs="Arial" w:eastAsia="Arial" w:hAnsi="Arial"/>
                <w:sz w:val="22"/>
                <w:szCs w:val="22"/>
                <w:color w:val="auto"/>
              </w:rPr>
              <w:t>8. SHARED DISPOSITIVE POWER</w:t>
            </w:r>
          </w:p>
        </w:tc>
        <w:tc>
          <w:tcPr>
            <w:tcW w:w="2780" w:type="dxa"/>
            <w:vAlign w:val="bottom"/>
            <w:vMerge w:val="restart"/>
          </w:tcPr>
          <w:p>
            <w:pPr>
              <w:ind w:left="580"/>
              <w:spacing w:after="0"/>
              <w:rPr>
                <w:sz w:val="20"/>
                <w:szCs w:val="20"/>
                <w:color w:val="auto"/>
              </w:rPr>
            </w:pPr>
            <w:r>
              <w:rPr>
                <w:rFonts w:ascii="Arial" w:cs="Arial" w:eastAsia="Arial" w:hAnsi="Arial"/>
                <w:sz w:val="22"/>
                <w:szCs w:val="22"/>
                <w:color w:val="auto"/>
              </w:rPr>
              <w:t>10,490,067</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6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10,490,067</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 ]</w:t>
            </w:r>
          </w:p>
        </w:tc>
        <w:tc>
          <w:tcPr>
            <w:tcW w:w="6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9.67%</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7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IA</w:t>
            </w:r>
          </w:p>
        </w:tc>
        <w:tc>
          <w:tcPr>
            <w:tcW w:w="6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26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Tower Semiconductor Ltd.</w:t>
      </w:r>
    </w:p>
    <w:p>
      <w:pPr>
        <w:spacing w:after="0" w:line="101" w:lineRule="exact"/>
        <w:rPr>
          <w:rFonts w:ascii="Arial" w:cs="Arial" w:eastAsia="Arial" w:hAnsi="Arial"/>
          <w:sz w:val="22"/>
          <w:szCs w:val="22"/>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Ramat Gavriel Industrial Park</w:t>
      </w:r>
    </w:p>
    <w:p>
      <w:pPr>
        <w:spacing w:after="0" w:line="1" w:lineRule="exact"/>
        <w:rPr>
          <w:rFonts w:ascii="Arial" w:cs="Arial" w:eastAsia="Arial" w:hAnsi="Arial"/>
          <w:sz w:val="22"/>
          <w:szCs w:val="22"/>
          <w:b w:val="1"/>
          <w:bCs w:val="1"/>
          <w:color w:val="auto"/>
        </w:rPr>
      </w:pPr>
    </w:p>
    <w:p>
      <w:pPr>
        <w:ind w:left="176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PO Box 619</w:t>
      </w: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Migdal Haemek, L3 23105</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2"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M87915274</w:t>
      </w:r>
    </w:p>
    <w:p>
      <w:pPr>
        <w:spacing w:after="0" w:line="13" w:lineRule="exact"/>
        <w:rPr>
          <w:sz w:val="20"/>
          <w:szCs w:val="20"/>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sz w:val="20"/>
          <w:szCs w:val="20"/>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Group LLP - HC</w:t>
      </w:r>
    </w:p>
    <w:p>
      <w:pPr>
        <w:ind w:left="1360"/>
        <w:spacing w:after="0" w:line="238" w:lineRule="auto"/>
        <w:rPr>
          <w:sz w:val="20"/>
          <w:szCs w:val="20"/>
          <w:color w:val="auto"/>
        </w:rPr>
      </w:pPr>
      <w:r>
        <w:rPr>
          <w:rFonts w:ascii="Arial" w:cs="Arial" w:eastAsia="Arial" w:hAnsi="Arial"/>
          <w:sz w:val="22"/>
          <w:szCs w:val="22"/>
          <w:color w:val="auto"/>
        </w:rPr>
        <w:t>Wellington Group Holdings LLP - HC</w:t>
      </w:r>
    </w:p>
    <w:p>
      <w:pPr>
        <w:ind w:left="136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ectPr>
          <w:pgSz w:w="11900" w:h="16838" w:orient="portrait"/>
          <w:cols w:equalWidth="0" w:num="1">
            <w:col w:w="11040"/>
          </w:cols>
          <w:pgMar w:left="400" w:top="409" w:right="459" w:bottom="0" w:gutter="0" w:footer="0" w:header="0"/>
        </w:sectPr>
      </w:pPr>
    </w:p>
    <w:bookmarkStart w:id="6" w:name="page7"/>
    <w:bookmarkEnd w:id="6"/>
    <w:p>
      <w:pPr>
        <w:ind w:left="1760"/>
        <w:spacing w:after="0"/>
        <w:rPr>
          <w:sz w:val="20"/>
          <w:szCs w:val="20"/>
          <w:color w:val="auto"/>
        </w:rPr>
      </w:pPr>
      <w:r>
        <w:rPr>
          <w:rFonts w:ascii="Arial" w:cs="Arial" w:eastAsia="Arial" w:hAnsi="Arial"/>
          <w:sz w:val="18"/>
          <w:szCs w:val="18"/>
          <w:color w:val="auto"/>
        </w:rPr>
        <w:t>See the responses to Item 11 on the attached cover pages.</w:t>
      </w:r>
    </w:p>
    <w:p>
      <w:pPr>
        <w:sectPr>
          <w:pgSz w:w="11900" w:h="16838" w:orient="portrait"/>
          <w:cols w:equalWidth="0" w:num="1">
            <w:col w:w="10940"/>
          </w:cols>
          <w:pgMar w:left="400" w:top="118" w:right="559" w:bottom="0" w:gutter="0" w:footer="0" w:header="0"/>
        </w:sectPr>
      </w:pPr>
    </w:p>
    <w:p>
      <w:pPr>
        <w:spacing w:after="0" w:line="172" w:lineRule="exact"/>
        <w:rPr>
          <w:sz w:val="20"/>
          <w:szCs w:val="20"/>
          <w:color w:val="auto"/>
        </w:rPr>
      </w:pPr>
    </w:p>
    <w:p>
      <w:pPr>
        <w:ind w:left="1760" w:hanging="401"/>
        <w:spacing w:after="0"/>
        <w:tabs>
          <w:tab w:leader="none" w:pos="176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220" w:hanging="456"/>
        <w:spacing w:after="0"/>
        <w:tabs>
          <w:tab w:leader="none" w:pos="222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246" w:lineRule="exact"/>
        <w:rPr>
          <w:rFonts w:ascii="Arial" w:cs="Arial" w:eastAsia="Arial" w:hAnsi="Arial"/>
          <w:sz w:val="22"/>
          <w:szCs w:val="22"/>
          <w:color w:val="auto"/>
        </w:rPr>
      </w:pPr>
    </w:p>
    <w:p>
      <w:pPr>
        <w:ind w:left="2220" w:hanging="456"/>
        <w:spacing w:after="0"/>
        <w:tabs>
          <w:tab w:leader="none" w:pos="222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00" w:lineRule="exact"/>
        <w:rPr>
          <w:rFonts w:ascii="Arial" w:cs="Arial" w:eastAsia="Arial" w:hAnsi="Arial"/>
          <w:sz w:val="22"/>
          <w:szCs w:val="22"/>
          <w:color w:val="auto"/>
        </w:rPr>
      </w:pPr>
    </w:p>
    <w:p>
      <w:pPr>
        <w:ind w:left="2220" w:hanging="456"/>
        <w:spacing w:after="0"/>
        <w:tabs>
          <w:tab w:leader="none" w:pos="2220" w:val="left"/>
        </w:tabs>
        <w:numPr>
          <w:ilvl w:val="1"/>
          <w:numId w:val="6"/>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6 on the attached cover pages.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00" w:lineRule="exact"/>
        <w:rPr>
          <w:sz w:val="20"/>
          <w:szCs w:val="20"/>
          <w:color w:val="auto"/>
        </w:rPr>
      </w:pPr>
    </w:p>
    <w:p>
      <w:pPr>
        <w:sectPr>
          <w:pgSz w:w="11900" w:h="16838" w:orient="portrait"/>
          <w:cols w:equalWidth="0" w:num="2">
            <w:col w:w="6420" w:space="200"/>
            <w:col w:w="4320"/>
          </w:cols>
          <w:pgMar w:left="400" w:top="118" w:right="559" w:bottom="0" w:gutter="0" w:footer="0" w:header="0"/>
          <w:type w:val="continuous"/>
        </w:sectPr>
      </w:pPr>
    </w:p>
    <w:p>
      <w:pPr>
        <w:spacing w:after="0" w:line="47" w:lineRule="exact"/>
        <w:rPr>
          <w:sz w:val="20"/>
          <w:szCs w:val="20"/>
          <w:color w:val="auto"/>
        </w:rPr>
      </w:pPr>
    </w:p>
    <w:p>
      <w:pPr>
        <w:ind w:left="2220" w:right="280" w:hanging="456"/>
        <w:spacing w:after="0" w:line="183" w:lineRule="auto"/>
        <w:tabs>
          <w:tab w:leader="none" w:pos="222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838" w:orient="portrait"/>
          <w:cols w:equalWidth="0" w:num="2">
            <w:col w:w="5900" w:space="720"/>
            <w:col w:w="4320"/>
          </w:cols>
          <w:pgMar w:left="400" w:top="118" w:right="55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October 12,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October 12,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bl>
    <w:p>
      <w:pPr>
        <w:sectPr>
          <w:pgSz w:w="11900" w:h="16838" w:orient="portrait"/>
          <w:cols w:equalWidth="0" w:num="1">
            <w:col w:w="10940"/>
          </w:cols>
          <w:pgMar w:left="400" w:top="118" w:right="559" w:bottom="0" w:gutter="0" w:footer="0" w:header="0"/>
          <w:type w:val="continuous"/>
        </w:sectPr>
      </w:pPr>
    </w:p>
    <w:bookmarkStart w:id="7" w:name="page8"/>
    <w:bookmarkEnd w:id="7"/>
    <w:p>
      <w:pPr>
        <w:ind w:left="3440"/>
        <w:spacing w:after="0"/>
        <w:rPr>
          <w:sz w:val="20"/>
          <w:szCs w:val="20"/>
          <w:color w:val="auto"/>
        </w:rPr>
      </w:pPr>
      <w:r>
        <w:rPr>
          <w:rFonts w:ascii="Arial" w:cs="Arial" w:eastAsia="Arial" w:hAnsi="Arial"/>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October 12,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October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356870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7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Tower Semiconductor Ltd.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ectPr>
          <w:pgSz w:w="11900" w:h="16838" w:orient="portrait"/>
          <w:cols w:equalWidth="0" w:num="1">
            <w:col w:w="9019"/>
          </w:cols>
          <w:pgMar w:left="1440" w:top="118" w:right="1440" w:bottom="0" w:gutter="0" w:footer="0" w:header="0"/>
        </w:sectPr>
      </w:pP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By: Wellington Management Group LLP</w:t>
      </w:r>
    </w:p>
    <w:p>
      <w:pPr>
        <w:sectPr>
          <w:pgSz w:w="11900" w:h="16838" w:orient="portrait"/>
          <w:cols w:equalWidth="0" w:num="1">
            <w:col w:w="9019"/>
          </w:cols>
          <w:pgMar w:left="1440" w:top="118" w:right="1440" w:bottom="0" w:gutter="0" w:footer="0" w:header="0"/>
          <w:type w:val="continuous"/>
        </w:sectPr>
      </w:pPr>
    </w:p>
    <w:bookmarkStart w:id="8" w:name="page9"/>
    <w:bookmarkEnd w:id="8"/>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October 12,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October 12,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October 12,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October 12, 2021</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2021-10-08T07:38:13Z</dcterms:created>
  <dcterms:modified xsi:type="dcterms:W3CDTF">2021-10-08T07:38:13Z</dcterms:modified>
</cp:coreProperties>
</file>