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January 2019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color w:val="auto"/>
        </w:rPr>
        <w:t>On February 28, 2019, the Registrant Announces Receiving Supplier Excellence Award from Infineon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492125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February 28,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tabs>
          <w:tab w:leader="none" w:pos="9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53479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34795" cy="660400"/>
                    </a:xfrm>
                    <a:prstGeom prst="rect">
                      <a:avLst/>
                    </a:prstGeom>
                    <a:noFill/>
                  </pic:spPr>
                </pic:pic>
              </a:graphicData>
            </a:graphic>
          </wp:anchor>
        </w:drawing>
        <w:t>NEWS ANNOUNCEMENT</w:t>
      </w:r>
      <w:r>
        <w:rPr>
          <w:sz w:val="20"/>
          <w:szCs w:val="20"/>
          <w:color w:val="auto"/>
        </w:rPr>
        <w:tab/>
      </w:r>
      <w:r>
        <w:rPr>
          <w:rFonts w:ascii="Arial" w:cs="Arial" w:eastAsia="Arial" w:hAnsi="Arial"/>
          <w:sz w:val="18"/>
          <w:szCs w:val="18"/>
          <w:b w:val="1"/>
          <w:b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TowerJazz Receives Supplier Excellence Award from Infineon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Ranking the highest supplier score for technical and customer support, delivery performance, collaboration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commitment</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February 28, 2019 – </w:t>
      </w:r>
      <w:r>
        <w:rPr>
          <w:rFonts w:ascii="Arial" w:cs="Arial" w:eastAsia="Arial" w:hAnsi="Arial"/>
          <w:sz w:val="18"/>
          <w:szCs w:val="18"/>
          <w:u w:val="single" w:color="auto"/>
          <w:color w:val="auto"/>
        </w:rPr>
        <w:t>TowerJazz,</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specialty foundry leader, today announced it has received the 2018 Supplier</w:t>
      </w:r>
      <w:r>
        <w:rPr>
          <w:rFonts w:ascii="Arial" w:cs="Arial" w:eastAsia="Arial" w:hAnsi="Arial"/>
          <w:sz w:val="18"/>
          <w:szCs w:val="18"/>
          <w:b w:val="1"/>
          <w:bCs w:val="1"/>
          <w:color w:val="auto"/>
        </w:rPr>
        <w:t xml:space="preserve"> </w:t>
      </w:r>
      <w:r>
        <w:rPr>
          <w:rFonts w:ascii="Arial" w:cs="Arial" w:eastAsia="Arial" w:hAnsi="Arial"/>
          <w:sz w:val="18"/>
          <w:szCs w:val="18"/>
          <w:color w:val="auto"/>
        </w:rPr>
        <w:t>Excellence Award from Infineon Technologies AG, a world leader in semiconductor solutions for energy efficiency, mobility, security, IoT and data transfer. Ranking the highest score for two consecutive quarters in 2018, this award recognizes TowerJazz’s valuable continued commitment, superb technical and customer support, collaboration and delivery performance.</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Infineon utilizes TowerJazz’s Transfer Optimization and development Process Services </w:t>
      </w:r>
      <w:r>
        <w:rPr>
          <w:rFonts w:ascii="Arial" w:cs="Arial" w:eastAsia="Arial" w:hAnsi="Arial"/>
          <w:sz w:val="17"/>
          <w:szCs w:val="17"/>
          <w:u w:val="single" w:color="auto"/>
          <w:color w:val="auto"/>
        </w:rPr>
        <w:t>(TOPS)</w:t>
      </w:r>
      <w:r>
        <w:rPr>
          <w:rFonts w:ascii="Arial" w:cs="Arial" w:eastAsia="Arial" w:hAnsi="Arial"/>
          <w:sz w:val="17"/>
          <w:szCs w:val="17"/>
          <w:color w:val="auto"/>
        </w:rPr>
        <w:t xml:space="preserve"> for its ATV (Automotive) and PMM (Power Management) divisions supplying high-end power management products. These services provide best-in-class transfer methodologies and, if needed, the development of customers’ manufacturing processes, enabling the expansion of their manufacturing capacity and technological capabilities.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highly honored to receive this award from Infineon, validating our continued commitment to address our customers’ technological and logistical needs, by providing manufacturing excellence, leading edge process expertise and on-time delivery. We look forward to continue to expand our collaboration and long-term business relationship with Infineon”, said Zmira Shternfeld-Lavie, Senior Vice President and General Manager of Transfer, Optimization and development Process Services Business Unit (TOPS).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TowerJazz’s TOPS offerings,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 technology,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2019-12-05T00:41:50Z</dcterms:created>
  <dcterms:modified xsi:type="dcterms:W3CDTF">2019-12-05T00:41:50Z</dcterms:modified>
</cp:coreProperties>
</file>