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3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April 2020 No. 1</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4"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495300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 w:name="page2"/>
    <w:bookmarkEnd w:id="1"/>
    <w:p>
      <w:pPr>
        <w:jc w:val="center"/>
        <w:ind w:left="920" w:right="939"/>
        <w:spacing w:after="0" w:line="330" w:lineRule="auto"/>
        <w:rPr>
          <w:sz w:val="20"/>
          <w:szCs w:val="20"/>
          <w:color w:val="auto"/>
        </w:rPr>
      </w:pPr>
      <w:r>
        <w:rPr>
          <w:rFonts w:ascii="Arial" w:cs="Arial" w:eastAsia="Arial" w:hAnsi="Arial"/>
          <w:sz w:val="19"/>
          <w:szCs w:val="19"/>
          <w:b w:val="1"/>
          <w:bCs w:val="1"/>
          <w:color w:val="auto"/>
        </w:rPr>
        <w:t>On April 6, 2020, the Registrant Announced an Online Webinar on Company’s Leading Power Management Technology Addressing Market Trends and Requirements for Extended Power and High Voltage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405130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96" w:right="1440"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620" w:val="left"/>
        </w:tabs>
        <w:rPr>
          <w:sz w:val="20"/>
          <w:szCs w:val="20"/>
          <w:color w:val="auto"/>
        </w:rPr>
      </w:pPr>
      <w:r>
        <w:rPr>
          <w:rFonts w:ascii="Arial" w:cs="Arial" w:eastAsia="Arial" w:hAnsi="Arial"/>
          <w:sz w:val="18"/>
          <w:szCs w:val="18"/>
          <w:color w:val="auto"/>
        </w:rPr>
        <w:t>Date: April 6, 2020</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96" w:right="4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3216910</wp:posOffset>
            </wp:positionH>
            <wp:positionV relativeFrom="page">
              <wp:posOffset>431800</wp:posOffset>
            </wp:positionV>
            <wp:extent cx="111442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14425" cy="643255"/>
                    </a:xfrm>
                    <a:prstGeom prst="rect">
                      <a:avLst/>
                    </a:prstGeom>
                    <a:noFill/>
                  </pic:spPr>
                </pic:pic>
              </a:graphicData>
            </a:graphic>
          </wp:anchor>
        </w:drawing>
      </w:r>
    </w:p>
    <w:p>
      <w:pPr>
        <w:spacing w:after="0" w:line="300" w:lineRule="exact"/>
        <w:rPr>
          <w:sz w:val="20"/>
          <w:szCs w:val="20"/>
          <w:color w:val="auto"/>
        </w:rPr>
      </w:pPr>
    </w:p>
    <w:p>
      <w:pPr>
        <w:ind w:left="60"/>
        <w:spacing w:after="0"/>
        <w:tabs>
          <w:tab w:leader="none" w:pos="8900" w:val="left"/>
        </w:tabs>
        <w:rPr>
          <w:sz w:val="20"/>
          <w:szCs w:val="20"/>
          <w:color w:val="auto"/>
        </w:rPr>
      </w:pPr>
      <w:r>
        <w:rPr>
          <w:rFonts w:ascii="Arial" w:cs="Arial" w:eastAsia="Arial" w:hAnsi="Arial"/>
          <w:sz w:val="18"/>
          <w:szCs w:val="18"/>
          <w:b w:val="1"/>
          <w:bCs w:val="1"/>
          <w:color w:val="auto"/>
        </w:rPr>
        <w:t>NEWS ANNOUNCEMENT</w:t>
      </w:r>
      <w:r>
        <w:rPr>
          <w:sz w:val="20"/>
          <w:szCs w:val="20"/>
          <w:color w:val="auto"/>
        </w:rPr>
        <w:tab/>
      </w:r>
      <w:r>
        <w:rPr>
          <w:rFonts w:ascii="Arial" w:cs="Arial" w:eastAsia="Arial" w:hAnsi="Arial"/>
          <w:sz w:val="17"/>
          <w:szCs w:val="17"/>
          <w:b w:val="1"/>
          <w:bCs w:val="1"/>
          <w:color w:val="auto"/>
        </w:rPr>
        <w:t>FOR IMMEDIATE RELEASE</w:t>
      </w:r>
    </w:p>
    <w:p>
      <w:pPr>
        <w:spacing w:after="0" w:line="288" w:lineRule="exact"/>
        <w:rPr>
          <w:sz w:val="20"/>
          <w:szCs w:val="20"/>
          <w:color w:val="auto"/>
        </w:rPr>
      </w:pPr>
    </w:p>
    <w:p>
      <w:pPr>
        <w:jc w:val="center"/>
        <w:spacing w:after="0" w:line="269" w:lineRule="auto"/>
        <w:rPr>
          <w:sz w:val="20"/>
          <w:szCs w:val="20"/>
          <w:color w:val="auto"/>
        </w:rPr>
      </w:pPr>
      <w:r>
        <w:rPr>
          <w:rFonts w:ascii="Arial" w:cs="Arial" w:eastAsia="Arial" w:hAnsi="Arial"/>
          <w:sz w:val="22"/>
          <w:szCs w:val="22"/>
          <w:b w:val="1"/>
          <w:bCs w:val="1"/>
          <w:color w:val="auto"/>
        </w:rPr>
        <w:t>Tower Semiconductor to Hold an Online Webinar on Company’s Leading Power Management Technology Addressing Market Trends and Requirements for Extended Power and High Voltage Applications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free online webinar will review current and future Power Management ICs market needs in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48V ecosystem such as EV/HEV, green energy, high power computing and robotics</w:t>
      </w:r>
    </w:p>
    <w:p>
      <w:pPr>
        <w:spacing w:after="0" w:line="277" w:lineRule="exact"/>
        <w:rPr>
          <w:sz w:val="20"/>
          <w:szCs w:val="20"/>
          <w:color w:val="auto"/>
        </w:rPr>
      </w:pPr>
    </w:p>
    <w:p>
      <w:pPr>
        <w:jc w:val="both"/>
        <w:spacing w:after="0" w:line="310" w:lineRule="auto"/>
        <w:rPr>
          <w:sz w:val="20"/>
          <w:szCs w:val="20"/>
          <w:color w:val="auto"/>
        </w:rPr>
      </w:pPr>
      <w:r>
        <w:rPr>
          <w:rFonts w:ascii="Arial" w:cs="Arial" w:eastAsia="Arial" w:hAnsi="Arial"/>
          <w:sz w:val="19"/>
          <w:szCs w:val="19"/>
          <w:b w:val="1"/>
          <w:bCs w:val="1"/>
          <w:color w:val="auto"/>
        </w:rPr>
        <w:t xml:space="preserve">MIGDAL HAEMEK, Israel, April 6, 2020 </w:t>
      </w:r>
      <w:r>
        <w:rPr>
          <w:rFonts w:ascii="Arial" w:cs="Arial" w:eastAsia="Arial" w:hAnsi="Arial"/>
          <w:sz w:val="19"/>
          <w:szCs w:val="19"/>
          <w:color w:val="auto"/>
        </w:rPr>
        <w:t>–</w:t>
      </w:r>
      <w:r>
        <w:rPr>
          <w:rFonts w:ascii="Arial" w:cs="Arial" w:eastAsia="Arial" w:hAnsi="Arial"/>
          <w:sz w:val="19"/>
          <w:szCs w:val="19"/>
          <w:u w:val="single" w:color="auto"/>
          <w:color w:val="auto"/>
        </w:rPr>
        <w:t>Tower Semiconductor (NASDAQ/TASE: TSEM)</w:t>
      </w:r>
      <w:r>
        <w:rPr>
          <w:rFonts w:ascii="Arial" w:cs="Arial" w:eastAsia="Arial" w:hAnsi="Arial"/>
          <w:sz w:val="19"/>
          <w:szCs w:val="19"/>
          <w:color w:val="auto"/>
        </w:rPr>
        <w:t>, the leader in high-value analog</w:t>
      </w:r>
      <w:r>
        <w:rPr>
          <w:rFonts w:ascii="Arial" w:cs="Arial" w:eastAsia="Arial" w:hAnsi="Arial"/>
          <w:sz w:val="19"/>
          <w:szCs w:val="19"/>
          <w:b w:val="1"/>
          <w:bCs w:val="1"/>
          <w:color w:val="auto"/>
        </w:rPr>
        <w:t xml:space="preserve"> </w:t>
      </w:r>
      <w:r>
        <w:rPr>
          <w:rFonts w:ascii="Arial" w:cs="Arial" w:eastAsia="Arial" w:hAnsi="Arial"/>
          <w:sz w:val="19"/>
          <w:szCs w:val="19"/>
          <w:color w:val="auto"/>
        </w:rPr>
        <w:t>semiconductor foundry solutions, today announced it will hold a free one hour-long webinar on April 21, 2020 to discuss "</w:t>
      </w:r>
      <w:r>
        <w:rPr>
          <w:rFonts w:ascii="Arial" w:cs="Arial" w:eastAsia="Arial" w:hAnsi="Arial"/>
          <w:sz w:val="19"/>
          <w:szCs w:val="19"/>
          <w:b w:val="1"/>
          <w:bCs w:val="1"/>
          <w:color w:val="auto"/>
        </w:rPr>
        <w:t>Leading Power Management Technology Addressing Market Trends and Requirements for Extended Power and High</w:t>
      </w:r>
      <w:r>
        <w:rPr>
          <w:rFonts w:ascii="Arial" w:cs="Arial" w:eastAsia="Arial" w:hAnsi="Arial"/>
          <w:sz w:val="19"/>
          <w:szCs w:val="19"/>
          <w:color w:val="auto"/>
        </w:rPr>
        <w:t xml:space="preserve"> </w:t>
      </w:r>
      <w:r>
        <w:rPr>
          <w:rFonts w:ascii="Arial" w:cs="Arial" w:eastAsia="Arial" w:hAnsi="Arial"/>
          <w:sz w:val="19"/>
          <w:szCs w:val="19"/>
          <w:b w:val="1"/>
          <w:bCs w:val="1"/>
          <w:color w:val="auto"/>
        </w:rPr>
        <w:t>Voltage Applications</w:t>
      </w:r>
      <w:r>
        <w:rPr>
          <w:rFonts w:ascii="Arial" w:cs="Arial" w:eastAsia="Arial" w:hAnsi="Arial"/>
          <w:sz w:val="19"/>
          <w:szCs w:val="19"/>
          <w:color w:val="auto"/>
        </w:rPr>
        <w:t>”. The webinar will review current and future market trends related to extended power and high voltage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requirements serving applications in the 48V ecosystem such as EV/HEV, green energy, high power computing and robotics, while addressing its technological needs and challenges, and will present </w:t>
      </w:r>
      <w:r>
        <w:rPr>
          <w:rFonts w:ascii="Arial" w:cs="Arial" w:eastAsia="Arial" w:hAnsi="Arial"/>
          <w:sz w:val="19"/>
          <w:szCs w:val="19"/>
          <w:u w:val="single" w:color="auto"/>
          <w:color w:val="auto"/>
        </w:rPr>
        <w:t>Tower’s leading power management platform solutions.</w:t>
      </w: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The webinar will provide an overview of the recent Power Management design and process developments, required device capabilities, performance, limitations, and technology roadmap. It is designed for system architects and system designers, IC designers and IC marketing executives.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Scheduled for</w:t>
      </w:r>
      <w:r>
        <w:rPr>
          <w:rFonts w:ascii="Arial" w:cs="Arial" w:eastAsia="Arial" w:hAnsi="Arial"/>
          <w:sz w:val="22"/>
          <w:szCs w:val="22"/>
          <w:color w:val="auto"/>
        </w:rPr>
        <w:t>: April 21</w:t>
      </w:r>
      <w:r>
        <w:rPr>
          <w:rFonts w:ascii="Arial" w:cs="Arial" w:eastAsia="Arial" w:hAnsi="Arial"/>
          <w:sz w:val="35"/>
          <w:szCs w:val="35"/>
          <w:color w:val="auto"/>
          <w:vertAlign w:val="superscript"/>
        </w:rPr>
        <w:t>st</w:t>
      </w:r>
      <w:r>
        <w:rPr>
          <w:rFonts w:ascii="Arial" w:cs="Arial" w:eastAsia="Arial" w:hAnsi="Arial"/>
          <w:sz w:val="22"/>
          <w:szCs w:val="22"/>
          <w:color w:val="auto"/>
        </w:rPr>
        <w:t>, 2020 at 16:00 pm Israel time / 15:00 pm CET requires advanced</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registration</w:t>
      </w:r>
      <w:r>
        <w:rPr>
          <w:rFonts w:ascii="Arial" w:cs="Arial" w:eastAsia="Arial" w:hAnsi="Arial"/>
          <w:sz w:val="22"/>
          <w:szCs w:val="22"/>
          <w:color w:val="auto"/>
        </w:rPr>
        <w:t>.</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Presenter</w:t>
      </w:r>
      <w:r>
        <w:rPr>
          <w:rFonts w:ascii="Arial" w:cs="Arial" w:eastAsia="Arial" w:hAnsi="Arial"/>
          <w:sz w:val="22"/>
          <w:szCs w:val="22"/>
          <w:color w:val="auto"/>
        </w:rPr>
        <w:t>: Erez Sarig, Director of Power Management Business Development &amp; Marketing.</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registration and additional details, please visit </w:t>
      </w:r>
      <w:r>
        <w:rPr>
          <w:rFonts w:ascii="Arial" w:cs="Arial" w:eastAsia="Arial" w:hAnsi="Arial"/>
          <w:sz w:val="22"/>
          <w:szCs w:val="22"/>
          <w:u w:val="single" w:color="auto"/>
          <w:color w:val="auto"/>
        </w:rPr>
        <w:t>here</w:t>
      </w:r>
      <w:r>
        <w:rPr>
          <w:rFonts w:ascii="Arial" w:cs="Arial" w:eastAsia="Arial" w:hAnsi="Arial"/>
          <w:sz w:val="22"/>
          <w:szCs w:val="22"/>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Tower Semiconductor Ltd. (NASDAQ: TSEM, TASE: TSEM), the leading foundry of high value analog semiconductor solutions, provides technology and manufacturing platforms for integrated circuits (ICs) in growing markets such as consumer, industrial, automotive, mobile, infrastructure, medical and aerospace and defense. Tower Semiconductor’s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Transfer Optimization and development Process Services (TOPS) to IDMs and fabless companies. To provide multi-fab sourcing and extended capacity for its customers, Tower Semiconductor operates two manufacturing facilities in Israel (150mm and 200mm), two in the U.S. (200mm) and three facilities in Japan (two 200mm and one 300mm) through TPSCo. For more information, please visit </w:t>
      </w:r>
      <w:r>
        <w:rPr>
          <w:rFonts w:ascii="Arial" w:cs="Arial" w:eastAsia="Arial" w:hAnsi="Arial"/>
          <w:sz w:val="17"/>
          <w:szCs w:val="17"/>
          <w:u w:val="single" w:color="auto"/>
          <w:color w:val="auto"/>
        </w:rPr>
        <w:t>www.towersemi.com</w:t>
      </w:r>
      <w:r>
        <w:rPr>
          <w:rFonts w:ascii="Arial" w:cs="Arial" w:eastAsia="Arial" w:hAnsi="Arial"/>
          <w:sz w:val="17"/>
          <w:szCs w:val="17"/>
          <w:color w:val="auto"/>
        </w:rPr>
        <w: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 Semiconductor Company Contact: </w:t>
      </w:r>
      <w:r>
        <w:rPr>
          <w:rFonts w:ascii="Arial" w:cs="Arial" w:eastAsia="Arial" w:hAnsi="Arial"/>
          <w:sz w:val="18"/>
          <w:szCs w:val="18"/>
          <w:color w:val="auto"/>
        </w:rPr>
        <w:t>Orit Shahar | +972-74-7377440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oritsha@towersemi.com</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Tower Semiconductor Investor Relations Contact: </w:t>
      </w:r>
      <w:r>
        <w:rPr>
          <w:rFonts w:ascii="Arial" w:cs="Arial" w:eastAsia="Arial" w:hAnsi="Arial"/>
          <w:sz w:val="22"/>
          <w:szCs w:val="22"/>
          <w:color w:val="auto"/>
        </w:rPr>
        <w:t>Noit Levi | +972-4-604-7066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noit.levi@towersemi.com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2020-04-06T06:02:41Z</dcterms:created>
  <dcterms:modified xsi:type="dcterms:W3CDTF">2020-04-06T06:02:41Z</dcterms:modified>
</cp:coreProperties>
</file>