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For the month of March 2026 No.7</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ind w:left="3880"/>
        <w:spacing w:after="0" w:line="207" w:lineRule="exact"/>
        <w:tabs>
          <w:tab w:leader="none" w:pos="50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8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On March 25, 2026, the Registrant Announces Plans to Expand 300mm Capacity in Japan to Support Strong Customer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284480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40"/>
          </w:cols>
          <w:pgMar w:left="1020" w:top="347" w:right="10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25,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ind w:left="8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7152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71525" cy="428625"/>
                    </a:xfrm>
                    <a:prstGeom prst="rect">
                      <a:avLst/>
                    </a:prstGeom>
                    <a:noFill/>
                  </pic:spPr>
                </pic:pic>
              </a:graphicData>
            </a:graphic>
          </wp:anchor>
        </w:drawing>
        <w:t>FOR IMMEDIATE RELEASE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Announces Plans to Expand 300mm Capacity in Japan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Support Strong Customer Demand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Planned expansion supports the TPSCo announced transition while strengthening Tower’s differentiated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optical and photonics platforms and enabling growth across these high-value technology offerings</w:t>
      </w:r>
    </w:p>
    <w:p>
      <w:pPr>
        <w:spacing w:after="0" w:line="2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Migdal Haemek, Israel, March 25, 2026 </w:t>
      </w:r>
      <w:r>
        <w:rPr>
          <w:rFonts w:ascii="Times New Roman" w:cs="Times New Roman" w:eastAsia="Times New Roman" w:hAnsi="Times New Roman"/>
          <w:sz w:val="18"/>
          <w:szCs w:val="18"/>
          <w:color w:val="auto"/>
        </w:rPr>
        <w:t>- Tower Semiconductor (NASDAQ/TASE: TSEM), the leading foundry for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a strategic restructuring of its Japan operations, which are currently organized under TPSCo (a Japanese company held 51% by Tower and 49% by Nuvoton Technology Corporation Japan (NTCJ), a fully owned subsidiary of Nuvoton Technology Corporation (TSEC: 4919)), under which Tower will take full ownership of the 300mm facility (Fab 7) to be organized under a fully owned Japanese subsidiary of Tower, while NTCJ will take full ownership of the 200mm facility (Fab 5).</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part of this strategic restructuring, the companies will enter into mutual long-term supply agreements, ensuring continued support for existing customers of both companies. Accordingly, Tower customers currently served through Fab 5 (200mm) and Nuvoton customers served through Fab 7 (300mm) will experience no disruption to supply or operations.</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transaction is targeted to close on April 1, 2027, subject to the satisfaction of customary closing conditions, and receipt of applicable regulatory approvals.</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TPSCo, previously a 51%-owned subsidiary of Tower, has demonstrated strong operational and R&amp;D capabilities and has been fully integrated into Tower’s global operations and business units.</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Under the new structure, Tower’s new wholly owned subsidiary in Japan will own all Fab 7 (300mm) manufacturing production tools, operations, employees, and business activities, further strengthening Tower’s global strategic footprint. As part of the agreement, Tower has an option to purchase the existing Fab 7 building and land.</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Contingent upon subsidy approval from Japan’s Ministry of Economy, Trade and Industry (METI), following the formal application, Tower will purchase the adjacent land under pre-agreed terms between Tower and NTCJ to support the expansion of its 300mm capacity and capabilities. Tower targets the combined capacity across the existing facility and the intended adjacent expansion to result in four times the current Uozu 300mm capacity once completed.</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Given that the company’s photonics technologies are already qualified and shipping in volume from F7 Uozu, Tower believes this intended capacity investment to full volume shipments will be substantially accelerated. The first increases in photonics shipments are expected to occur immediately upon each new tool to arrive in the expanded fab footprint. This expansion is targeted to occur in a fab that is presently strongly cash from operations positive and is targeted to stay so during the entire build-out period. This contrasts sharply with greenfield or acquisition-based capacity expansions, which typically require years for process development, customer qualification, and financial stabilization while ramping from zero revenue against high fixed costs.</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“TPSCo has been built upon decades of strong operational expertise and collaboration,” said Russell Ellwanger, Chief Executive Officer of Tower Semiconductor. “We appreciate the legacy and partnership developed with Panasonic and Nuvoton, and we are pleased to evolve our relationship with Nuvoton from joint ownership to long-term strategic supplier and customer partnerships that support the growth strategies of both companies.”</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Ellwanger added, “This step enables Tower to further strengthen our differentiated optical and photonics technology platforms through a large and profitable expansion of our 300mm operational capabilities. We are excited to work closely with Japan’s Ministry of Economy, Trade and Industry in advancing photonics innovation and building a long-term growth engine for our company and customers, whist strengthening Japan’s semiconductor capabilities and ecosystem.”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disclaims any obligation to update, the information contained in this release.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ectPr>
          <w:pgSz w:w="11900" w:h="16838" w:orient="portrait"/>
          <w:cols w:equalWidth="0" w:num="1">
            <w:col w:w="11240"/>
          </w:cols>
          <w:pgMar w:left="320" w:top="441"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2026-03-25T08:06:47Z</dcterms:created>
  <dcterms:modified xsi:type="dcterms:W3CDTF">2026-03-25T08:06:47Z</dcterms:modified>
</cp:coreProperties>
</file>