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tcPr>
          <w:p>
            <w:pPr>
              <w:spacing w:after="0" w:line="181" w:lineRule="exact"/>
              <w:rPr>
                <w:rFonts w:ascii="Times New Roman" w:cs="Times New Roman" w:eastAsia="Times New Roman" w:hAnsi="Times New Roman"/>
                <w:sz w:val="16"/>
                <w:szCs w:val="16"/>
                <w:color w:val="0000EE"/>
                <w:w w:val="94"/>
              </w:rPr>
            </w:pPr>
            <w:hyperlink r:id="rId11">
              <w:r>
                <w:rPr>
                  <w:rFonts w:ascii="Times New Roman" w:cs="Times New Roman" w:eastAsia="Times New Roman" w:hAnsi="Times New Roman"/>
                  <w:sz w:val="16"/>
                  <w:szCs w:val="16"/>
                  <w:color w:val="0000EE"/>
                  <w:w w:val="94"/>
                </w:rPr>
                <w:t>Avner Iris</w:t>
              </w:r>
            </w:hyperlink>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0000EE"/>
            </w:tcBorders>
            <w:vMerge w:val="continue"/>
          </w:tcPr>
          <w:p>
            <w:pPr>
              <w:spacing w:after="0"/>
              <w:rPr>
                <w:sz w:val="9"/>
                <w:szCs w:val="9"/>
                <w:color w:val="auto"/>
              </w:rPr>
            </w:pPr>
          </w:p>
        </w:tc>
        <w:tc>
          <w:tcPr>
            <w:tcW w:w="20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0"/>
                <w:szCs w:val="10"/>
                <w:color w:val="auto"/>
              </w:rPr>
              <w:t>(Last)</w:t>
            </w:r>
          </w:p>
        </w:tc>
        <w:tc>
          <w:tcPr>
            <w:tcW w:w="1160" w:type="dxa"/>
            <w:vAlign w:val="bottom"/>
          </w:tcPr>
          <w:p>
            <w:pPr>
              <w:ind w:left="2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HAMAAVAK STREET NO 9</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8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GIVATAIM</w:t>
            </w:r>
          </w:p>
        </w:tc>
        <w:tc>
          <w:tcPr>
            <w:tcW w:w="11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5352305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11,307</w:t>
            </w:r>
            <w:r>
              <w:rPr>
                <w:rFonts w:ascii="Times New Roman" w:cs="Times New Roman" w:eastAsia="Times New Roman" w:hAnsi="Times New Roman"/>
                <w:sz w:val="16"/>
                <w:szCs w:val="16"/>
                <w:color w:val="008000"/>
                <w:w w:val="91"/>
                <w:vertAlign w:val="superscript"/>
              </w:rPr>
              <w:t>(1)</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4,920</w:t>
            </w:r>
            <w:r>
              <w:rPr>
                <w:rFonts w:ascii="Times New Roman" w:cs="Times New Roman" w:eastAsia="Times New Roman" w:hAnsi="Times New Roman"/>
                <w:sz w:val="16"/>
                <w:szCs w:val="16"/>
                <w:color w:val="008000"/>
                <w:w w:val="95"/>
                <w:vertAlign w:val="superscript"/>
              </w:rPr>
              <w:t>(2)</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4,182</w:t>
            </w:r>
            <w:r>
              <w:rPr>
                <w:rFonts w:ascii="Times New Roman" w:cs="Times New Roman" w:eastAsia="Times New Roman" w:hAnsi="Times New Roman"/>
                <w:sz w:val="16"/>
                <w:szCs w:val="16"/>
                <w:color w:val="008000"/>
                <w:w w:val="95"/>
                <w:vertAlign w:val="superscript"/>
              </w:rPr>
              <w:t>(3)</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4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2,091 will vest on 07/30/2026 and the remaining 2,091 will vest on 07/30/2027, subject to the Reporting Persons continued service through each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Netta Cohen on behalf of</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05/28/2026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jc w:val="both"/>
        <w:ind w:right="9900"/>
        <w:spacing w:after="0" w:line="32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Name Iris Avner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4657"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2026-05-28T06:35:28Z</dcterms:created>
  <dcterms:modified xsi:type="dcterms:W3CDTF">2026-05-28T06:35:28Z</dcterms:modified>
</cp:coreProperties>
</file>