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 the month of March 2014 (No. 7)</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Form 20-F x  Form 40-F o</w:t>
      </w:r>
    </w:p>
    <w:p>
      <w:pPr>
        <w:spacing w:after="0" w:line="225" w:lineRule="exact"/>
        <w:rPr>
          <w:sz w:val="24"/>
          <w:szCs w:val="24"/>
          <w:color w:val="auto"/>
        </w:rPr>
      </w:pPr>
    </w:p>
    <w:p>
      <w:pPr>
        <w:ind w:firstLine="360"/>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0"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80"/>
          </w:cols>
          <w:pgMar w:left="240" w:top="306" w:right="679" w:bottom="1440" w:gutter="0" w:footer="0" w:header="0"/>
        </w:sectPr>
      </w:pPr>
    </w:p>
    <w:bookmarkStart w:id="1" w:name="page2"/>
    <w:bookmarkEnd w:id="1"/>
    <w:p>
      <w:pPr>
        <w:ind w:firstLine="648"/>
        <w:spacing w:after="0" w:line="257" w:lineRule="auto"/>
        <w:rPr>
          <w:sz w:val="20"/>
          <w:szCs w:val="20"/>
          <w:color w:val="auto"/>
        </w:rPr>
      </w:pPr>
      <w:r>
        <w:rPr>
          <w:rFonts w:ascii="Arial" w:cs="Arial" w:eastAsia="Arial" w:hAnsi="Arial"/>
          <w:sz w:val="18"/>
          <w:szCs w:val="18"/>
          <w:color w:val="auto"/>
        </w:rPr>
        <w:t>On March 25, 2014, Jazz Technologies, Inc. ("Jazz"), a fully owned company of the Registrant, completed the closing of the previously announced agreements for issuance of its new unsecured bonds due December 2018. The new bonds were issued in exchange for approximately $45 million in aggregate principal amount of the outstanding bonds due June 2015, reducing the principal amount of the bonds due June 2015 from approximately $94 million to approximately $49 million. In addition, certain of the participating bondholders purchased for cash approximately $10 million principal amount of the new bonds maturing 2018.</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of the new Jazz bonds are more fully described in the Registrant's Form 6-K filed by us on March 20, 2014.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 w:name="page3"/>
    <w:bookmarkEnd w:id="2"/>
    <w:p>
      <w:pPr>
        <w:jc w:val="center"/>
        <w:ind w:right="-8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Nati Somekh</w:t>
      </w:r>
    </w:p>
    <w:p>
      <w:pPr>
        <w:spacing w:after="0" w:line="23"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March 26, 2014</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Nati Somekh</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Corporate Secretary</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0640"/>
      </w:cols>
      <w:pgMar w:left="240" w:top="513"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2019-12-06T10:28:46Z</dcterms:created>
  <dcterms:modified xsi:type="dcterms:W3CDTF">2019-12-06T10:28:46Z</dcterms:modified>
</cp:coreProperties>
</file>