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February 2026 No.5</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840"/>
        <w:spacing w:after="0" w:line="207" w:lineRule="exact"/>
        <w:tabs>
          <w:tab w:leader="none" w:pos="5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38" w:right="1440" w:bottom="1440" w:gutter="0" w:footer="0" w:header="0"/>
        </w:sectPr>
      </w:pPr>
    </w:p>
    <w:bookmarkStart w:id="1" w:name="page2"/>
    <w:bookmarkEnd w:id="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On February 25, 2026, the Registrant and Salience Labs Partner to Manufacture At-Scale Optical Circuit Switches for Next-Generation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520" w:top="347" w:right="5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 February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Name:Nati Somekh</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56578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65785" cy="308610"/>
                    </a:xfrm>
                    <a:prstGeom prst="rect">
                      <a:avLst/>
                    </a:prstGeom>
                    <a:noFill/>
                  </pic:spPr>
                </pic:pic>
              </a:graphicData>
            </a:graphic>
          </wp:anchor>
        </w:drawing>
        <w:drawing>
          <wp:anchor simplePos="0" relativeHeight="251657728" behindDoc="1" locked="0" layoutInCell="0" allowOverlap="1">
            <wp:simplePos x="0" y="0"/>
            <wp:positionH relativeFrom="page">
              <wp:posOffset>6380480</wp:posOffset>
            </wp:positionH>
            <wp:positionV relativeFrom="page">
              <wp:posOffset>226060</wp:posOffset>
            </wp:positionV>
            <wp:extent cx="96012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60120" cy="377190"/>
                    </a:xfrm>
                    <a:prstGeom prst="rect">
                      <a:avLst/>
                    </a:prstGeom>
                    <a:noFill/>
                  </pic:spPr>
                </pic:pic>
              </a:graphicData>
            </a:graphic>
          </wp:anchor>
        </w:drawing>
        <w:t>Salience Labs and Tower Semiconductor Partner to Manufacture At-Scale Optical</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Circuit Switches for Next-Generation Data Centers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Salience Lab’s Innovative Architecture leverages Tower’s differentiated Silicon Photonics platforms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deliver ultra-low latency, high-bandwidth and lower-power optical connectivity for AI clusters</w:t>
      </w:r>
    </w:p>
    <w:p>
      <w:pPr>
        <w:spacing w:after="0" w:line="2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OXFORD, England, February 25,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color w:val="auto"/>
        </w:rPr>
        <w:t>, the leading foundry of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semiconductor solutions, and </w:t>
      </w:r>
      <w:r>
        <w:rPr>
          <w:rFonts w:ascii="Times New Roman" w:cs="Times New Roman" w:eastAsia="Times New Roman" w:hAnsi="Times New Roman"/>
          <w:sz w:val="18"/>
          <w:szCs w:val="18"/>
          <w:u w:val="single" w:color="auto"/>
          <w:color w:val="auto"/>
        </w:rPr>
        <w:t>Salience Labs Limited</w:t>
      </w:r>
      <w:r>
        <w:rPr>
          <w:rFonts w:ascii="Times New Roman" w:cs="Times New Roman" w:eastAsia="Times New Roman" w:hAnsi="Times New Roman"/>
          <w:sz w:val="18"/>
          <w:szCs w:val="18"/>
          <w:color w:val="auto"/>
        </w:rPr>
        <w:t>, a leader in photonic solutions targeting connectivity for AI datacenter infrastructure, today announced a partnership to manufacture Photonic Integrated Circuit (PIC) based Optical Circuit Switches (OCS) for AI infrastructure. The collaboration leverages Tower’s high-volume silicon photonics platforms, namely, PH18DA with integrated III-V lasers and TPS45PH, with low loss nitride waveguides. The partnership moves from development into pre-production phase, driving product readiness and at-scale deployment for AI data-center deployment.</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AI workloads are driving unprecedented growth in data-center scale and network complexity, increasing the need for higher bandwidth, lower network latency and lower energy per bit across optical interconnects. OCS architecture provides an ideal alternative to the current OEO conversion-based Electronic Packet Switching (EPS) architecture by moving more connectivity and switching into the optical domain and minimizing electrical bottlenecks. According to </w:t>
      </w:r>
      <w:r>
        <w:rPr>
          <w:rFonts w:ascii="Times New Roman" w:cs="Times New Roman" w:eastAsia="Times New Roman" w:hAnsi="Times New Roman"/>
          <w:sz w:val="18"/>
          <w:szCs w:val="18"/>
          <w:u w:val="single" w:color="auto"/>
          <w:color w:val="auto"/>
        </w:rPr>
        <w:t>Dell’Oro Group</w:t>
      </w:r>
      <w:r>
        <w:rPr>
          <w:rFonts w:ascii="Times New Roman" w:cs="Times New Roman" w:eastAsia="Times New Roman" w:hAnsi="Times New Roman"/>
          <w:sz w:val="18"/>
          <w:szCs w:val="18"/>
          <w:color w:val="auto"/>
        </w:rPr>
        <w:t>, data center switch spending in AI back-end networks will exceed $100 billion by 2030 due to a rise in deployments across scale-up, scale-out and scale across domains.</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“Tower is a key partner for Salience Labs, supporting our roadmap with its silicon photonics and switching technology platforms,” said </w:t>
      </w:r>
      <w:r>
        <w:rPr>
          <w:rFonts w:ascii="Times New Roman" w:cs="Times New Roman" w:eastAsia="Times New Roman" w:hAnsi="Times New Roman"/>
          <w:sz w:val="18"/>
          <w:szCs w:val="18"/>
          <w:b w:val="1"/>
          <w:bCs w:val="1"/>
          <w:color w:val="auto"/>
        </w:rPr>
        <w:t>Vaysh Kewada,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Founder, CEO and Director, Salience Labs</w:t>
      </w:r>
      <w:r>
        <w:rPr>
          <w:rFonts w:ascii="Times New Roman" w:cs="Times New Roman" w:eastAsia="Times New Roman" w:hAnsi="Times New Roman"/>
          <w:sz w:val="18"/>
          <w:szCs w:val="18"/>
          <w:color w:val="auto"/>
        </w:rPr>
        <w:t>. “Our collaboration builds on our deep expertise in silicon photonics and specialty platforms, strengthening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ability to deliver optical switch technology optimized for the performance and power demands of AI data centers.”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“Silicon photonics with integrated light sources is a key enabler for scaling next-generation optical connectivity, and our collaboration with Salience Labs reinforces our strong momentum in AI and data-center infrastructure,” said </w:t>
      </w:r>
      <w:r>
        <w:rPr>
          <w:rFonts w:ascii="Times New Roman" w:cs="Times New Roman" w:eastAsia="Times New Roman" w:hAnsi="Times New Roman"/>
          <w:sz w:val="18"/>
          <w:szCs w:val="18"/>
          <w:b w:val="1"/>
          <w:bCs w:val="1"/>
          <w:color w:val="auto"/>
        </w:rPr>
        <w:t>Dr. Ed Preisler, Vice President and General Manager of RF Business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Tower Semiconductor</w:t>
      </w:r>
      <w:r>
        <w:rPr>
          <w:rFonts w:ascii="Times New Roman" w:cs="Times New Roman" w:eastAsia="Times New Roman" w:hAnsi="Times New Roman"/>
          <w:sz w:val="18"/>
          <w:szCs w:val="18"/>
          <w:color w:val="auto"/>
        </w:rPr>
        <w:t>. “Salience Labs brings a compelling OCS approach for AI infrastructure, and we’re excited to support its scaling. Leveraging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to combine our silicon photonics and specialty process platforms, enables customers to industrialize silicon photonics-based switching architectures, while securing a path from development phase to volume manufacturing.”</w:t>
      </w:r>
    </w:p>
    <w:p>
      <w:pPr>
        <w:spacing w:after="0" w:line="1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 xml:space="preserve">Both companies will be attending the upcoming </w:t>
      </w:r>
      <w:r>
        <w:rPr>
          <w:rFonts w:ascii="Times New Roman" w:cs="Times New Roman" w:eastAsia="Times New Roman" w:hAnsi="Times New Roman"/>
          <w:sz w:val="18"/>
          <w:szCs w:val="18"/>
          <w:b w:val="1"/>
          <w:bCs w:val="1"/>
          <w:u w:val="single" w:color="auto"/>
          <w:color w:val="auto"/>
        </w:rPr>
        <w:t>OFC 2026 Conference</w:t>
      </w:r>
      <w:r>
        <w:rPr>
          <w:rFonts w:ascii="Times New Roman" w:cs="Times New Roman" w:eastAsia="Times New Roman" w:hAnsi="Times New Roman"/>
          <w:sz w:val="18"/>
          <w:szCs w:val="18"/>
          <w:color w:val="auto"/>
        </w:rPr>
        <w:t xml:space="preserve"> in Los Angeles, </w:t>
      </w:r>
      <w:r>
        <w:rPr>
          <w:rFonts w:ascii="Times New Roman" w:cs="Times New Roman" w:eastAsia="Times New Roman" w:hAnsi="Times New Roman"/>
          <w:sz w:val="18"/>
          <w:szCs w:val="18"/>
          <w:b w:val="1"/>
          <w:bCs w:val="1"/>
          <w:color w:val="auto"/>
        </w:rPr>
        <w:t>March 17–19</w:t>
      </w:r>
      <w:r>
        <w:rPr>
          <w:rFonts w:ascii="Times New Roman" w:cs="Times New Roman" w:eastAsia="Times New Roman" w:hAnsi="Times New Roman"/>
          <w:sz w:val="18"/>
          <w:szCs w:val="18"/>
          <w:color w:val="auto"/>
        </w:rPr>
        <w:t xml:space="preserve">, with representatives available for meetings during the event. For more information about Salience Labs, visit </w:t>
      </w:r>
      <w:r>
        <w:rPr>
          <w:rFonts w:ascii="Times New Roman" w:cs="Times New Roman" w:eastAsia="Times New Roman" w:hAnsi="Times New Roman"/>
          <w:sz w:val="18"/>
          <w:szCs w:val="18"/>
          <w:b w:val="1"/>
          <w:bCs w:val="1"/>
          <w:color w:val="auto"/>
        </w:rPr>
        <w:t>booth #5232</w:t>
      </w:r>
      <w:r>
        <w:rPr>
          <w:rFonts w:ascii="Times New Roman" w:cs="Times New Roman" w:eastAsia="Times New Roman" w:hAnsi="Times New Roman"/>
          <w:sz w:val="18"/>
          <w:szCs w:val="18"/>
          <w:color w:val="auto"/>
        </w:rPr>
        <w:t xml:space="preserve"> and its website: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Tower Semiconductor’s advanced silicon photonics (SiPho) platform and RF &amp; HPA technology offerings, visit </w:t>
      </w:r>
      <w:r>
        <w:rPr>
          <w:rFonts w:ascii="Times New Roman" w:cs="Times New Roman" w:eastAsia="Times New Roman" w:hAnsi="Times New Roman"/>
          <w:sz w:val="18"/>
          <w:szCs w:val="18"/>
          <w:b w:val="1"/>
          <w:bCs w:val="1"/>
          <w:color w:val="auto"/>
        </w:rPr>
        <w:t>booth #2221</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is also available on the Company’s website: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Salience Labs</w:t>
      </w:r>
    </w:p>
    <w:p>
      <w:pPr>
        <w:spacing w:after="0" w:line="31"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8"/>
          <w:szCs w:val="18"/>
          <w:color w:val="auto"/>
        </w:rPr>
        <w:t xml:space="preserve">Salience Labs Limited is a leader in photonic solutions targeting connectivity for AI datacenter infrastructure. Founded in 2021 and backed by over a decade of research from the University of Oxford in the UK and University of Münster in Germany, Salience’s innovative developments in photonic switching technology enable high-speed, ultra-low latency networking fabrics that remove infrastructure bottlenecks for AI workloads. Learn more at </w:t>
      </w:r>
      <w:r>
        <w:rPr>
          <w:rFonts w:ascii="Times New Roman" w:cs="Times New Roman" w:eastAsia="Times New Roman" w:hAnsi="Times New Roman"/>
          <w:sz w:val="18"/>
          <w:szCs w:val="18"/>
          <w:u w:val="single" w:color="auto"/>
          <w:color w:val="auto"/>
        </w:rPr>
        <w:t>www.saliencelabs.ai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Salience Labs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Ghita | Wireside Communications for Salience Lab | saliencelabs@wireside.com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61" w:right="339" w:bottom="6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2026-02-25T05:25:22Z</dcterms:created>
  <dcterms:modified xsi:type="dcterms:W3CDTF">2026-02-25T05:25:22Z</dcterms:modified>
</cp:coreProperties>
</file>