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January 2020 No. 1</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spacing w:after="0" w:line="253" w:lineRule="exact"/>
        <w:tabs>
          <w:tab w:leader="none" w:pos="5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9"/>
          <w:szCs w:val="19"/>
          <w:b w:val="1"/>
          <w:bCs w:val="1"/>
          <w:color w:val="auto"/>
        </w:rPr>
        <w:t>On January 21, 2020, the Registrant Announced Fourth Quarter and Fiscal</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Year 2019 Financial Results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Jan. 21,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396" w:right="499" w:bottom="1440" w:gutter="0" w:footer="0" w:header="0"/>
        </w:sectPr>
      </w:pPr>
    </w:p>
    <w:bookmarkStart w:id="3" w:name="page4"/>
    <w:bookmarkEnd w:id="3"/>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191895"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91895" cy="5143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TowerJazz Announces Fourth Quarter and Fiscal Year 2019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Results Conference Call</w:t>
      </w: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22"/>
          <w:szCs w:val="22"/>
          <w:b w:val="1"/>
          <w:bCs w:val="1"/>
          <w:color w:val="auto"/>
        </w:rPr>
        <w:t xml:space="preserve">MIGDAL HAEMEK, Israel – January 21, 2020 </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TowerJazz</w:t>
      </w:r>
      <w:r>
        <w:rPr>
          <w:rFonts w:ascii="Arial" w:cs="Arial" w:eastAsia="Arial" w:hAnsi="Arial"/>
          <w:sz w:val="22"/>
          <w:szCs w:val="22"/>
          <w:b w:val="1"/>
          <w:bCs w:val="1"/>
          <w:color w:val="auto"/>
        </w:rPr>
        <w:t xml:space="preserve"> </w:t>
      </w:r>
      <w:r>
        <w:rPr>
          <w:rFonts w:ascii="Arial" w:cs="Arial" w:eastAsia="Arial" w:hAnsi="Arial"/>
          <w:sz w:val="22"/>
          <w:szCs w:val="22"/>
          <w:color w:val="auto"/>
        </w:rPr>
        <w:t>(NASDAQ/ TASE: TSEM), the global specialty foundry leader,</w:t>
      </w:r>
      <w:r>
        <w:rPr>
          <w:rFonts w:ascii="Arial" w:cs="Arial" w:eastAsia="Arial" w:hAnsi="Arial"/>
          <w:sz w:val="22"/>
          <w:szCs w:val="22"/>
          <w:b w:val="1"/>
          <w:bCs w:val="1"/>
          <w:color w:val="auto"/>
        </w:rPr>
        <w:t xml:space="preserve"> </w:t>
      </w:r>
      <w:r>
        <w:rPr>
          <w:rFonts w:ascii="Arial" w:cs="Arial" w:eastAsia="Arial" w:hAnsi="Arial"/>
          <w:sz w:val="22"/>
          <w:szCs w:val="22"/>
          <w:color w:val="auto"/>
        </w:rPr>
        <w:t>will issue its fourth quarter and fiscal year 2019 earnings release on Tuesday, February 18, 2020. The Company will hold a conference call to discuss its fourth quarter and fiscal year 2019 financial results and first quarter 2020 guidance on Tuesday, February 18, 2020, at 10:00 a.m. Eastern Time (09:00 a.m. Central, 08:00 a.m. Mountain, 07:00 a.m. Pacific and 05:00 p.m. Israel time).</w:t>
      </w:r>
    </w:p>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 xml:space="preserve">This call will be webcasted and can be accessed through the Investor Relations section on TowerJazz’s website at </w:t>
      </w:r>
      <w:r>
        <w:rPr>
          <w:rFonts w:ascii="Arial" w:cs="Arial" w:eastAsia="Arial" w:hAnsi="Arial"/>
          <w:sz w:val="22"/>
          <w:szCs w:val="22"/>
          <w:u w:val="single" w:color="auto"/>
          <w:color w:val="auto"/>
        </w:rPr>
        <w:t>http://ir.towerjazz.com/</w:t>
      </w:r>
      <w:r>
        <w:rPr>
          <w:rFonts w:ascii="Arial" w:cs="Arial" w:eastAsia="Arial" w:hAnsi="Arial"/>
          <w:sz w:val="22"/>
          <w:szCs w:val="22"/>
          <w:color w:val="auto"/>
        </w:rPr>
        <w:t xml:space="preserve"> or by calling the following numbers: U.S. Toll Free: 1-888-668-9141 | Israel: 03-918-0609 | International: +972-3-918-0609. Replay will be available for 90 days.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TowerJazz</w:t>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21"/>
          <w:szCs w:val="21"/>
          <w:u w:val="single" w:color="auto"/>
          <w:color w:val="auto"/>
          <w:highlight w:val="white"/>
        </w:rPr>
        <w:t>www.towerjazz.com</w:t>
      </w:r>
      <w:r>
        <w:rPr>
          <w:rFonts w:ascii="Arial" w:cs="Arial" w:eastAsia="Arial" w:hAnsi="Arial"/>
          <w:sz w:val="21"/>
          <w:szCs w:val="21"/>
          <w:color w:val="auto"/>
          <w:highlight w:val="white"/>
        </w:rPr>
        <w: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TowerJazz Investor Relations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Noit Levy, +972 4 604 7066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2020-01-21T09:40:47Z</dcterms:created>
  <dcterms:modified xsi:type="dcterms:W3CDTF">2020-01-21T09:40:47Z</dcterms:modified>
</cp:coreProperties>
</file>