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April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On April 11, 2018, the Registrant Announce First Quarter 2018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321945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00"/>
          </w:cols>
          <w:pgMar w:left="1000" w:top="352" w:right="9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Arial" w:cs="Arial" w:eastAsia="Arial" w:hAnsi="Arial"/>
          <w:sz w:val="18"/>
          <w:szCs w:val="18"/>
          <w:color w:val="auto"/>
        </w:rPr>
        <w:t>Date: April 11,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9189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06095"/>
                    </a:xfrm>
                    <a:prstGeom prst="rect">
                      <a:avLst/>
                    </a:prstGeom>
                    <a:noFill/>
                  </pic:spPr>
                </pic:pic>
              </a:graphicData>
            </a:graphic>
          </wp:anchor>
        </w:drawing>
        <w:t>TowerJazz Announces First Quarter 2018 Financial Results Conference Call</w:t>
      </w:r>
    </w:p>
    <w:p>
      <w:pPr>
        <w:spacing w:after="0" w:line="2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MIGDAL HAEMEK, Israel – April 11, 2018 </w:t>
      </w:r>
      <w:r>
        <w:rPr>
          <w:rFonts w:ascii="Arial" w:cs="Arial" w:eastAsia="Arial" w:hAnsi="Arial"/>
          <w:sz w:val="16"/>
          <w:szCs w:val="16"/>
          <w:color w:val="auto"/>
        </w:rPr>
        <w:t>– TowerJazz (NASDAQ/ TASE: TSEM), the global specialty foundry leader, will issue its first quarter 2018</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release on Monday, May 7, 2018. The Company will hold a conference call to discuss its first quarter 2018 financial results and second quarter 2018 guidance on Monday, May 7, 2018, at 10:00 a.m. Eastern Time (09:00 a.m. Central, 08:00 a.m. Mountain, 07:00 a.m. Pacific and 05:00 p.m. Israel time).</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by calling the following numbers: U.S. Toll Free: 1-888-668-9141 | Israel: 03-918-0609 | International: +972-3-918-0609.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4920" w:type="dxa"/>
            <w:vAlign w:val="bottom"/>
            <w:gridSpan w:val="3"/>
          </w:tcPr>
          <w:p>
            <w:pPr>
              <w:ind w:left="1160"/>
              <w:spacing w:after="0"/>
              <w:rPr>
                <w:sz w:val="20"/>
                <w:szCs w:val="20"/>
                <w:color w:val="auto"/>
              </w:rPr>
            </w:pPr>
            <w:r>
              <w:rPr>
                <w:rFonts w:ascii="Arial" w:cs="Arial" w:eastAsia="Arial" w:hAnsi="Arial"/>
                <w:sz w:val="18"/>
                <w:szCs w:val="18"/>
                <w:color w:val="auto"/>
              </w:rPr>
              <w:t>GK Investor Relations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4920" w:type="dxa"/>
            <w:vAlign w:val="bottom"/>
            <w:gridSpan w:val="3"/>
          </w:tcPr>
          <w:p>
            <w:pPr>
              <w:ind w:left="1160"/>
              <w:spacing w:after="0"/>
              <w:rPr>
                <w:sz w:val="20"/>
                <w:szCs w:val="20"/>
                <w:color w:val="auto"/>
              </w:rPr>
            </w:pPr>
            <w:r>
              <w:rPr>
                <w:rFonts w:ascii="Arial" w:cs="Arial" w:eastAsia="Arial" w:hAnsi="Arial"/>
                <w:sz w:val="18"/>
                <w:szCs w:val="18"/>
                <w:color w:val="auto"/>
                <w:w w:val="90"/>
              </w:rPr>
              <w:t>Tel: 1 646 201 9246 (US) / +972 8 926 7464 (Israel)</w:t>
            </w:r>
          </w:p>
        </w:tc>
      </w:tr>
      <w:tr>
        <w:trPr>
          <w:trHeight w:val="190"/>
        </w:trPr>
        <w:tc>
          <w:tcPr>
            <w:tcW w:w="33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4920" w:type="dxa"/>
            <w:vAlign w:val="bottom"/>
            <w:gridSpan w:val="3"/>
          </w:tcPr>
          <w:p>
            <w:pPr>
              <w:ind w:left="1160"/>
              <w:spacing w:after="0" w:line="190" w:lineRule="exact"/>
              <w:rPr>
                <w:sz w:val="20"/>
                <w:szCs w:val="20"/>
                <w:color w:val="auto"/>
              </w:rPr>
            </w:pPr>
            <w:r>
              <w:rPr>
                <w:rFonts w:ascii="Arial" w:cs="Arial" w:eastAsia="Arial" w:hAnsi="Arial"/>
                <w:sz w:val="18"/>
                <w:szCs w:val="18"/>
                <w:color w:val="auto"/>
              </w:rPr>
              <w:t>gavriel@gkir.com</w:t>
            </w:r>
          </w:p>
        </w:tc>
      </w:tr>
      <w:tr>
        <w:trPr>
          <w:trHeight w:val="20"/>
        </w:trPr>
        <w:tc>
          <w:tcPr>
            <w:tcW w:w="1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2019-12-06T03:06:07Z</dcterms:created>
  <dcterms:modified xsi:type="dcterms:W3CDTF">2019-12-06T03:06:07Z</dcterms:modified>
</cp:coreProperties>
</file>