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January 2019 No. 2</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6"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color w:val="auto"/>
        </w:rPr>
        <w:t>On January 24, 2019, the Registrant announces Fourth Quarter and Fiscal Year</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2018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123190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Times New Roman" w:cs="Times New Roman" w:eastAsia="Times New Roman" w:hAnsi="Times New Roman"/>
          <w:sz w:val="18"/>
          <w:szCs w:val="18"/>
          <w:color w:val="auto"/>
        </w:rPr>
        <w:t>Date: January 24, 2019</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657" w:right="399" w:bottom="1440" w:gutter="0" w:footer="0" w:header="0"/>
        </w:sectPr>
      </w:pPr>
    </w:p>
    <w:bookmarkStart w:id="3" w:name="page4"/>
    <w:bookmarkEnd w:id="3"/>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19189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060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TowerJazz Announces Fourth Quarter and Fiscal Year 2018</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Results Conference Call</w:t>
      </w:r>
    </w:p>
    <w:p>
      <w:pPr>
        <w:spacing w:after="0" w:line="2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January 24, 2019 </w:t>
      </w:r>
      <w:r>
        <w:rPr>
          <w:rFonts w:ascii="Times New Roman" w:cs="Times New Roman" w:eastAsia="Times New Roman" w:hAnsi="Times New Roman"/>
          <w:sz w:val="18"/>
          <w:szCs w:val="18"/>
          <w:color w:val="auto"/>
        </w:rPr>
        <w:t>– TowerJazz (NASDAQ/ TASE: TSEM), the global specialty foundry leader, will issue its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fiscal year 2018 earnings release on Tuesday, February 19, 2019. The Company will hold a conference call to discuss its fourth quarter and fiscal year 2018 financial results and first quarter 2019 guidance on Tuesday, February 19, 2019, at 10:00 a.m. Eastern Time (09:00 a.m. Central, 08:00 a.m. Mountain, 07:00 a.m. Pacific and 05:00 p.m. Israel time).</w:t>
      </w:r>
    </w:p>
    <w:p>
      <w:pPr>
        <w:spacing w:after="0" w:line="2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This call will be webcasted and can be accessed through the Investor Relations section on TowerJazz’s website at </w:t>
      </w:r>
      <w:r>
        <w:rPr>
          <w:rFonts w:ascii="Times New Roman" w:cs="Times New Roman" w:eastAsia="Times New Roman" w:hAnsi="Times New Roman"/>
          <w:sz w:val="18"/>
          <w:szCs w:val="18"/>
          <w:u w:val="single" w:color="auto"/>
          <w:color w:val="auto"/>
        </w:rPr>
        <w:t>http://ir.towerjazz.com/</w:t>
      </w:r>
      <w:r>
        <w:rPr>
          <w:rFonts w:ascii="Times New Roman" w:cs="Times New Roman" w:eastAsia="Times New Roman" w:hAnsi="Times New Roman"/>
          <w:sz w:val="18"/>
          <w:szCs w:val="18"/>
          <w:color w:val="auto"/>
        </w:rPr>
        <w:t xml:space="preserve"> or by calling the following numbers: U.S. Toll Free: 1-888-668-9141 | Israel: 03-918-0609 | International: +972-3-918-0609.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teleconference will be available for replay for 90 days.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About TowerJazz</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highlight w:val="white"/>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Times New Roman" w:cs="Times New Roman" w:eastAsia="Times New Roman" w:hAnsi="Times New Roman"/>
          <w:sz w:val="18"/>
          <w:szCs w:val="18"/>
          <w:u w:val="single" w:color="auto"/>
          <w:color w:val="auto"/>
          <w:highlight w:val="white"/>
        </w:rPr>
        <w:t>www.towerjazz.com</w:t>
      </w:r>
      <w:r>
        <w:rPr>
          <w:rFonts w:ascii="Times New Roman" w:cs="Times New Roman" w:eastAsia="Times New Roman" w:hAnsi="Times New Roman"/>
          <w:sz w:val="18"/>
          <w:szCs w:val="18"/>
          <w:color w:val="auto"/>
          <w:highlight w:val="white"/>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spacing w:after="0"/>
              <w:rPr>
                <w:sz w:val="20"/>
                <w:szCs w:val="20"/>
                <w:color w:val="auto"/>
              </w:rPr>
            </w:pPr>
          </w:p>
        </w:tc>
      </w:tr>
      <w:tr>
        <w:trPr>
          <w:trHeight w:val="45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tc>
        <w:tc>
          <w:tcPr>
            <w:tcW w:w="15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TowerJazz Investor Relations</w:t>
            </w: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GK Investor Relations</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Noit Levy-Karoubi, +972 4 604 7066</w:t>
            </w: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1 646 201 9246 (US) / +972 8 926 7464 (Israel)</w:t>
            </w:r>
          </w:p>
        </w:tc>
      </w:tr>
      <w:tr>
        <w:trPr>
          <w:trHeight w:val="194"/>
        </w:trPr>
        <w:tc>
          <w:tcPr>
            <w:tcW w:w="5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noit.levi@towerjazz.com</w:t>
            </w:r>
          </w:p>
        </w:tc>
        <w:tc>
          <w:tcPr>
            <w:tcW w:w="6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towerjazz@gkir.com</w:t>
            </w:r>
          </w:p>
        </w:tc>
      </w:tr>
      <w:tr>
        <w:trPr>
          <w:trHeight w:val="561"/>
        </w:trPr>
        <w:tc>
          <w:tcPr>
            <w:tcW w:w="1820" w:type="dxa"/>
            <w:vAlign w:val="bottom"/>
            <w:tcBorders>
              <w:top w:val="single" w:sz="8" w:color="auto"/>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163"/>
        </w:trPr>
        <w:tc>
          <w:tcPr>
            <w:tcW w:w="18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2019-12-05T00:38:45Z</dcterms:created>
  <dcterms:modified xsi:type="dcterms:W3CDTF">2019-12-05T00:38:45Z</dcterms:modified>
</cp:coreProperties>
</file>