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Thereto Filed Pursuant to Rule 13d-2(b)</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No.1)*</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922655</wp:posOffset>
            </wp:positionH>
            <wp:positionV relativeFrom="paragraph">
              <wp:posOffset>11430</wp:posOffset>
            </wp:positionV>
            <wp:extent cx="5471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922655</wp:posOffset>
            </wp:positionH>
            <wp:positionV relativeFrom="paragraph">
              <wp:posOffset>11430</wp:posOffset>
            </wp:positionV>
            <wp:extent cx="5471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M87915100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5471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5471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2"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233" w:lineRule="exact"/>
        <w:rPr>
          <w:sz w:val="24"/>
          <w:szCs w:val="24"/>
          <w:color w:val="auto"/>
        </w:rPr>
      </w:pPr>
    </w:p>
    <w:p>
      <w:pPr>
        <w:ind w:left="1300" w:hanging="644"/>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18"/>
          <w:szCs w:val="18"/>
          <w:color w:val="auto"/>
        </w:rPr>
        <w:t>Rule 13d-1(c)</w:t>
      </w:r>
    </w:p>
    <w:p>
      <w:pPr>
        <w:spacing w:after="0" w:line="233" w:lineRule="exact"/>
        <w:rPr>
          <w:sz w:val="24"/>
          <w:szCs w:val="24"/>
          <w:color w:val="auto"/>
        </w:rPr>
      </w:pPr>
    </w:p>
    <w:p>
      <w:pPr>
        <w:ind w:left="1300" w:hanging="644"/>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Rule 13d-1(d)</w:t>
      </w:r>
    </w:p>
    <w:p>
      <w:pPr>
        <w:spacing w:after="0" w:line="26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________________</w:t>
      </w:r>
    </w:p>
    <w:p>
      <w:pPr>
        <w:spacing w:after="0" w:line="252" w:lineRule="exact"/>
        <w:rPr>
          <w:sz w:val="24"/>
          <w:szCs w:val="24"/>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5"/>
        </w:trPr>
        <w:tc>
          <w:tcPr>
            <w:tcW w:w="3320" w:type="dxa"/>
            <w:vAlign w:val="bottom"/>
            <w:gridSpan w:val="7"/>
          </w:tcPr>
          <w:p>
            <w:pPr>
              <w:spacing w:after="0"/>
              <w:rPr>
                <w:sz w:val="20"/>
                <w:szCs w:val="20"/>
                <w:color w:val="auto"/>
              </w:rPr>
            </w:pPr>
            <w:r>
              <w:rPr>
                <w:rFonts w:ascii="Arial" w:cs="Arial" w:eastAsia="Arial" w:hAnsi="Arial"/>
                <w:sz w:val="18"/>
                <w:szCs w:val="18"/>
                <w:b w:val="1"/>
                <w:bCs w:val="1"/>
                <w:color w:val="auto"/>
              </w:rPr>
              <w:t>CUSIP No. M87915100</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960" w:type="dxa"/>
            <w:vAlign w:val="bottom"/>
          </w:tcPr>
          <w:p>
            <w:pPr>
              <w:ind w:left="1200"/>
              <w:spacing w:after="0"/>
              <w:rPr>
                <w:sz w:val="20"/>
                <w:szCs w:val="20"/>
                <w:color w:val="auto"/>
              </w:rPr>
            </w:pPr>
            <w:r>
              <w:rPr>
                <w:rFonts w:ascii="Arial" w:cs="Arial" w:eastAsia="Arial" w:hAnsi="Arial"/>
                <w:sz w:val="18"/>
                <w:szCs w:val="18"/>
                <w:b w:val="1"/>
                <w:bCs w:val="1"/>
                <w:color w:val="auto"/>
              </w:rPr>
              <w:t>13G</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c>
          <w:tcPr>
            <w:tcW w:w="480" w:type="dxa"/>
            <w:vAlign w:val="bottom"/>
            <w:tcBorders>
              <w:right w:val="single" w:sz="8" w:color="auto"/>
            </w:tcBorders>
          </w:tcPr>
          <w:p>
            <w:pPr>
              <w:spacing w:after="0"/>
              <w:rPr>
                <w:sz w:val="19"/>
                <w:szCs w:val="19"/>
                <w:color w:val="auto"/>
              </w:rPr>
            </w:pPr>
          </w:p>
        </w:tc>
        <w:tc>
          <w:tcPr>
            <w:tcW w:w="2660" w:type="dxa"/>
            <w:vAlign w:val="bottom"/>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39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12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Silver Point Capital, L.P.</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0" w:type="dxa"/>
            <w:vAlign w:val="bottom"/>
            <w:tcBorders>
              <w:left w:val="single" w:sz="8" w:color="auto"/>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780" w:type="dxa"/>
            <w:vAlign w:val="bottom"/>
            <w:tcBorders>
              <w:bottom w:val="single" w:sz="8" w:color="auto"/>
            </w:tcBorders>
            <w:gridSpan w:val="5"/>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c>
          <w:tcPr>
            <w:tcW w:w="480" w:type="dxa"/>
            <w:vAlign w:val="bottom"/>
            <w:tcBorders>
              <w:right w:val="single" w:sz="8" w:color="auto"/>
            </w:tcBorders>
          </w:tcPr>
          <w:p>
            <w:pPr>
              <w:spacing w:after="0"/>
              <w:rPr>
                <w:sz w:val="18"/>
                <w:szCs w:val="18"/>
                <w:color w:val="auto"/>
              </w:rPr>
            </w:pPr>
          </w:p>
        </w:tc>
        <w:tc>
          <w:tcPr>
            <w:tcW w:w="66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20" w:type="dxa"/>
            <w:vAlign w:val="bottom"/>
            <w:tcBorders>
              <w:right w:val="single" w:sz="8" w:color="auto"/>
            </w:tcBorders>
          </w:tcPr>
          <w:p>
            <w:pPr>
              <w:ind w:left="100"/>
              <w:spacing w:after="0" w:line="215" w:lineRule="exact"/>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0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960" w:type="dxa"/>
            <w:vAlign w:val="bottom"/>
            <w:tcBorders>
              <w:bottom w:val="single" w:sz="8" w:color="auto"/>
              <w:right w:val="single" w:sz="8" w:color="auto"/>
            </w:tcBorders>
          </w:tcPr>
          <w:p>
            <w:pPr>
              <w:spacing w:after="0"/>
              <w:rPr>
                <w:sz w:val="23"/>
                <w:szCs w:val="23"/>
                <w:color w:val="auto"/>
              </w:rPr>
            </w:pPr>
          </w:p>
        </w:tc>
        <w:tc>
          <w:tcPr>
            <w:tcW w:w="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Borders>
              <w:left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3</w:t>
            </w:r>
          </w:p>
        </w:tc>
        <w:tc>
          <w:tcPr>
            <w:tcW w:w="480" w:type="dxa"/>
            <w:vAlign w:val="bottom"/>
            <w:tcBorders>
              <w:right w:val="single" w:sz="8" w:color="auto"/>
            </w:tcBorders>
            <w:shd w:val="clear" w:color="auto" w:fill="CCCCCC"/>
          </w:tcPr>
          <w:p>
            <w:pPr>
              <w:spacing w:after="0"/>
              <w:rPr>
                <w:sz w:val="19"/>
                <w:szCs w:val="19"/>
                <w:color w:val="auto"/>
              </w:rPr>
            </w:pPr>
          </w:p>
        </w:tc>
        <w:tc>
          <w:tcPr>
            <w:tcW w:w="2120" w:type="dxa"/>
            <w:vAlign w:val="bottom"/>
            <w:gridSpan w:val="4"/>
            <w:shd w:val="clear" w:color="auto" w:fill="CCCCCC"/>
          </w:tcPr>
          <w:p>
            <w:pPr>
              <w:ind w:left="100"/>
              <w:spacing w:after="0"/>
              <w:rPr>
                <w:sz w:val="20"/>
                <w:szCs w:val="20"/>
                <w:color w:val="auto"/>
              </w:rPr>
            </w:pPr>
            <w:r>
              <w:rPr>
                <w:rFonts w:ascii="Arial" w:cs="Arial" w:eastAsia="Arial" w:hAnsi="Arial"/>
                <w:sz w:val="18"/>
                <w:szCs w:val="18"/>
                <w:color w:val="auto"/>
              </w:rPr>
              <w:t>SEC Use Only</w:t>
            </w:r>
          </w:p>
        </w:tc>
        <w:tc>
          <w:tcPr>
            <w:tcW w:w="460" w:type="dxa"/>
            <w:vAlign w:val="bottom"/>
            <w:tcBorders>
              <w:right w:val="single" w:sz="8" w:color="CCCCCC"/>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3960" w:type="dxa"/>
            <w:vAlign w:val="bottom"/>
            <w:tcBorders>
              <w:right w:val="single" w:sz="8" w:color="CCCCCC"/>
            </w:tcBorders>
            <w:shd w:val="clear" w:color="auto" w:fill="CCCCCC"/>
          </w:tcPr>
          <w:p>
            <w:pPr>
              <w:spacing w:after="0"/>
              <w:rPr>
                <w:sz w:val="19"/>
                <w:szCs w:val="19"/>
                <w:color w:val="auto"/>
              </w:rPr>
            </w:pPr>
          </w:p>
        </w:tc>
        <w:tc>
          <w:tcPr>
            <w:tcW w:w="820" w:type="dxa"/>
            <w:vAlign w:val="bottom"/>
            <w:tcBorders>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Borders>
              <w:left w:val="single" w:sz="8" w:color="auto"/>
              <w:bottom w:val="single" w:sz="8" w:color="auto"/>
            </w:tcBorders>
            <w:shd w:val="clear" w:color="auto" w:fill="CCCCCC"/>
          </w:tcPr>
          <w:p>
            <w:pPr>
              <w:spacing w:after="0"/>
              <w:rPr>
                <w:sz w:val="20"/>
                <w:szCs w:val="20"/>
                <w:color w:val="auto"/>
              </w:rPr>
            </w:pPr>
          </w:p>
        </w:tc>
        <w:tc>
          <w:tcPr>
            <w:tcW w:w="480" w:type="dxa"/>
            <w:vAlign w:val="bottom"/>
            <w:tcBorders>
              <w:bottom w:val="single" w:sz="8" w:color="auto"/>
              <w:right w:val="single" w:sz="8" w:color="auto"/>
            </w:tcBorders>
            <w:shd w:val="clear" w:color="auto" w:fill="CCCCCC"/>
          </w:tcPr>
          <w:p>
            <w:pPr>
              <w:spacing w:after="0"/>
              <w:rPr>
                <w:sz w:val="20"/>
                <w:szCs w:val="20"/>
                <w:color w:val="auto"/>
              </w:rPr>
            </w:pPr>
          </w:p>
        </w:tc>
        <w:tc>
          <w:tcPr>
            <w:tcW w:w="760" w:type="dxa"/>
            <w:vAlign w:val="bottom"/>
            <w:tcBorders>
              <w:bottom w:val="single" w:sz="8" w:color="auto"/>
            </w:tcBorders>
            <w:shd w:val="clear" w:color="auto" w:fill="CCCCCC"/>
          </w:tcPr>
          <w:p>
            <w:pPr>
              <w:spacing w:after="0"/>
              <w:rPr>
                <w:sz w:val="20"/>
                <w:szCs w:val="20"/>
                <w:color w:val="auto"/>
              </w:rPr>
            </w:pPr>
          </w:p>
        </w:tc>
        <w:tc>
          <w:tcPr>
            <w:tcW w:w="80" w:type="dxa"/>
            <w:vAlign w:val="bottom"/>
            <w:tcBorders>
              <w:bottom w:val="single" w:sz="8" w:color="auto"/>
            </w:tcBorders>
            <w:shd w:val="clear" w:color="auto" w:fill="CCCCCC"/>
          </w:tcPr>
          <w:p>
            <w:pPr>
              <w:spacing w:after="0"/>
              <w:rPr>
                <w:sz w:val="20"/>
                <w:szCs w:val="20"/>
                <w:color w:val="auto"/>
              </w:rPr>
            </w:pPr>
          </w:p>
        </w:tc>
        <w:tc>
          <w:tcPr>
            <w:tcW w:w="1220" w:type="dxa"/>
            <w:vAlign w:val="bottom"/>
            <w:tcBorders>
              <w:bottom w:val="single" w:sz="8" w:color="auto"/>
              <w:right w:val="single" w:sz="8" w:color="CCCCCC"/>
            </w:tcBorders>
            <w:shd w:val="clear" w:color="auto" w:fill="CCCCCC"/>
          </w:tcPr>
          <w:p>
            <w:pPr>
              <w:spacing w:after="0"/>
              <w:rPr>
                <w:sz w:val="20"/>
                <w:szCs w:val="20"/>
                <w:color w:val="auto"/>
              </w:rPr>
            </w:pPr>
          </w:p>
        </w:tc>
        <w:tc>
          <w:tcPr>
            <w:tcW w:w="520" w:type="dxa"/>
            <w:vAlign w:val="bottom"/>
            <w:tcBorders>
              <w:bottom w:val="single" w:sz="8" w:color="auto"/>
              <w:right w:val="single" w:sz="8" w:color="CCCCCC"/>
            </w:tcBorders>
            <w:gridSpan w:val="2"/>
            <w:shd w:val="clear" w:color="auto" w:fill="CCCCCC"/>
          </w:tcPr>
          <w:p>
            <w:pPr>
              <w:spacing w:after="0"/>
              <w:rPr>
                <w:sz w:val="20"/>
                <w:szCs w:val="20"/>
                <w:color w:val="auto"/>
              </w:rPr>
            </w:pPr>
          </w:p>
        </w:tc>
        <w:tc>
          <w:tcPr>
            <w:tcW w:w="80" w:type="dxa"/>
            <w:vAlign w:val="bottom"/>
            <w:tcBorders>
              <w:bottom w:val="single" w:sz="8" w:color="auto"/>
            </w:tcBorders>
            <w:shd w:val="clear" w:color="auto" w:fill="CCCCCC"/>
          </w:tcPr>
          <w:p>
            <w:pPr>
              <w:spacing w:after="0"/>
              <w:rPr>
                <w:sz w:val="20"/>
                <w:szCs w:val="20"/>
                <w:color w:val="auto"/>
              </w:rPr>
            </w:pPr>
          </w:p>
        </w:tc>
        <w:tc>
          <w:tcPr>
            <w:tcW w:w="3960" w:type="dxa"/>
            <w:vAlign w:val="bottom"/>
            <w:tcBorders>
              <w:bottom w:val="single" w:sz="8" w:color="auto"/>
              <w:right w:val="single" w:sz="8" w:color="CCCCCC"/>
            </w:tcBorders>
            <w:shd w:val="clear" w:color="auto" w:fill="CCCCCC"/>
          </w:tcPr>
          <w:p>
            <w:pPr>
              <w:spacing w:after="0"/>
              <w:rPr>
                <w:sz w:val="20"/>
                <w:szCs w:val="20"/>
                <w:color w:val="auto"/>
              </w:rPr>
            </w:pPr>
          </w:p>
        </w:tc>
        <w:tc>
          <w:tcPr>
            <w:tcW w:w="820" w:type="dxa"/>
            <w:vAlign w:val="bottom"/>
            <w:tcBorders>
              <w:bottom w:val="single" w:sz="8" w:color="auto"/>
              <w:right w:val="single" w:sz="8" w:color="auto"/>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c>
          <w:tcPr>
            <w:tcW w:w="480" w:type="dxa"/>
            <w:vAlign w:val="bottom"/>
            <w:tcBorders>
              <w:right w:val="single" w:sz="8" w:color="auto"/>
            </w:tcBorders>
          </w:tcPr>
          <w:p>
            <w:pPr>
              <w:spacing w:after="0"/>
              <w:rPr>
                <w:sz w:val="19"/>
                <w:szCs w:val="19"/>
                <w:color w:val="auto"/>
              </w:rPr>
            </w:pPr>
          </w:p>
        </w:tc>
        <w:tc>
          <w:tcPr>
            <w:tcW w:w="2660" w:type="dxa"/>
            <w:vAlign w:val="bottom"/>
            <w:gridSpan w:val="6"/>
          </w:tcPr>
          <w:p>
            <w:pPr>
              <w:ind w:left="100"/>
              <w:spacing w:after="0"/>
              <w:rPr>
                <w:sz w:val="20"/>
                <w:szCs w:val="20"/>
                <w:color w:val="auto"/>
              </w:rPr>
            </w:pPr>
            <w:r>
              <w:rPr>
                <w:rFonts w:ascii="Arial" w:cs="Arial" w:eastAsia="Arial" w:hAnsi="Arial"/>
                <w:sz w:val="18"/>
                <w:szCs w:val="18"/>
                <w:color w:val="auto"/>
                <w:w w:val="88"/>
              </w:rPr>
              <w:t>Citizenship or Place of Organization</w:t>
            </w:r>
          </w:p>
        </w:tc>
        <w:tc>
          <w:tcPr>
            <w:tcW w:w="39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Delaware</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right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2,827,979 (See Item 4)</w:t>
            </w:r>
          </w:p>
        </w:tc>
        <w:tc>
          <w:tcPr>
            <w:tcW w:w="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Borders>
              <w:right w:val="single" w:sz="8" w:color="auto"/>
            </w:tcBorders>
            <w:gridSpan w:val="3"/>
          </w:tcPr>
          <w:p>
            <w:pPr>
              <w:jc w:val="center"/>
              <w:ind w:right="1200"/>
              <w:spacing w:after="0"/>
              <w:rPr>
                <w:sz w:val="20"/>
                <w:szCs w:val="20"/>
                <w:color w:val="auto"/>
              </w:rPr>
            </w:pPr>
            <w:r>
              <w:rPr>
                <w:rFonts w:ascii="Arial" w:cs="Arial" w:eastAsia="Arial" w:hAnsi="Arial"/>
                <w:sz w:val="18"/>
                <w:szCs w:val="18"/>
                <w:b w:val="1"/>
                <w:bCs w:val="1"/>
                <w:color w:val="auto"/>
                <w:w w:val="91"/>
              </w:rPr>
              <w:t>Number of</w:t>
            </w:r>
          </w:p>
        </w:tc>
        <w:tc>
          <w:tcPr>
            <w:tcW w:w="60" w:type="dxa"/>
            <w:vAlign w:val="bottom"/>
          </w:tcPr>
          <w:p>
            <w:pPr>
              <w:spacing w:after="0"/>
              <w:rPr>
                <w:sz w:val="20"/>
                <w:szCs w:val="20"/>
                <w:color w:val="auto"/>
              </w:rPr>
            </w:pPr>
          </w:p>
        </w:tc>
        <w:tc>
          <w:tcPr>
            <w:tcW w:w="46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6</w:t>
            </w:r>
          </w:p>
        </w:tc>
        <w:tc>
          <w:tcPr>
            <w:tcW w:w="8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gridSpan w:val="3"/>
          </w:tcPr>
          <w:p>
            <w:pPr>
              <w:jc w:val="center"/>
              <w:ind w:right="1200"/>
              <w:spacing w:after="0"/>
              <w:rPr>
                <w:sz w:val="20"/>
                <w:szCs w:val="20"/>
                <w:color w:val="auto"/>
              </w:rPr>
            </w:pPr>
            <w:r>
              <w:rPr>
                <w:rFonts w:ascii="Arial" w:cs="Arial" w:eastAsia="Arial" w:hAnsi="Arial"/>
                <w:sz w:val="18"/>
                <w:szCs w:val="18"/>
                <w:b w:val="1"/>
                <w:bCs w:val="1"/>
                <w:color w:val="auto"/>
                <w:w w:val="83"/>
              </w:rPr>
              <w:t>Shares</w:t>
            </w:r>
          </w:p>
        </w:tc>
        <w:tc>
          <w:tcPr>
            <w:tcW w:w="6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-0-</w:t>
            </w: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gridSpan w:val="3"/>
          </w:tcPr>
          <w:p>
            <w:pPr>
              <w:jc w:val="center"/>
              <w:ind w:right="1200"/>
              <w:spacing w:after="0"/>
              <w:rPr>
                <w:sz w:val="20"/>
                <w:szCs w:val="20"/>
                <w:color w:val="auto"/>
              </w:rPr>
            </w:pPr>
            <w:r>
              <w:rPr>
                <w:rFonts w:ascii="Arial" w:cs="Arial" w:eastAsia="Arial" w:hAnsi="Arial"/>
                <w:sz w:val="18"/>
                <w:szCs w:val="18"/>
                <w:b w:val="1"/>
                <w:bCs w:val="1"/>
                <w:color w:val="auto"/>
                <w:w w:val="85"/>
              </w:rPr>
              <w:t>Beneficially</w:t>
            </w: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Borders>
              <w:lef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tcBorders>
              <w:right w:val="single" w:sz="8" w:color="auto"/>
            </w:tcBorders>
            <w:gridSpan w:val="3"/>
          </w:tcPr>
          <w:p>
            <w:pPr>
              <w:jc w:val="center"/>
              <w:ind w:right="1200"/>
              <w:spacing w:after="0" w:line="195" w:lineRule="exact"/>
              <w:rPr>
                <w:sz w:val="20"/>
                <w:szCs w:val="20"/>
                <w:color w:val="auto"/>
              </w:rPr>
            </w:pPr>
            <w:r>
              <w:rPr>
                <w:rFonts w:ascii="Arial" w:cs="Arial" w:eastAsia="Arial" w:hAnsi="Arial"/>
                <w:sz w:val="18"/>
                <w:szCs w:val="18"/>
                <w:b w:val="1"/>
                <w:bCs w:val="1"/>
                <w:color w:val="auto"/>
                <w:w w:val="90"/>
              </w:rPr>
              <w:t>Owned by</w:t>
            </w:r>
          </w:p>
        </w:tc>
        <w:tc>
          <w:tcPr>
            <w:tcW w:w="60" w:type="dxa"/>
            <w:vAlign w:val="bottom"/>
          </w:tcPr>
          <w:p>
            <w:pPr>
              <w:spacing w:after="0"/>
              <w:rPr>
                <w:sz w:val="16"/>
                <w:szCs w:val="16"/>
                <w:color w:val="auto"/>
              </w:rPr>
            </w:pPr>
          </w:p>
        </w:tc>
        <w:tc>
          <w:tcPr>
            <w:tcW w:w="460" w:type="dxa"/>
            <w:vAlign w:val="bottom"/>
            <w:tcBorders>
              <w:right w:val="single" w:sz="8" w:color="auto"/>
            </w:tcBorders>
          </w:tcPr>
          <w:p>
            <w:pPr>
              <w:jc w:val="right"/>
              <w:ind w:right="212"/>
              <w:spacing w:after="0" w:line="195" w:lineRule="exact"/>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6"/>
                <w:szCs w:val="16"/>
                <w:color w:val="auto"/>
              </w:rPr>
            </w:pPr>
          </w:p>
        </w:tc>
        <w:tc>
          <w:tcPr>
            <w:tcW w:w="3960" w:type="dxa"/>
            <w:vAlign w:val="bottom"/>
          </w:tcPr>
          <w:p>
            <w:pPr>
              <w:ind w:left="20"/>
              <w:spacing w:after="0" w:line="195" w:lineRule="exact"/>
              <w:rPr>
                <w:sz w:val="20"/>
                <w:szCs w:val="20"/>
                <w:color w:val="auto"/>
              </w:rPr>
            </w:pPr>
            <w:r>
              <w:rPr>
                <w:rFonts w:ascii="Arial" w:cs="Arial" w:eastAsia="Arial" w:hAnsi="Arial"/>
                <w:sz w:val="18"/>
                <w:szCs w:val="18"/>
                <w:color w:val="auto"/>
              </w:rPr>
              <w:t>Sole Dispositive Power</w:t>
            </w: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gridSpan w:val="3"/>
          </w:tcPr>
          <w:p>
            <w:pPr>
              <w:jc w:val="center"/>
              <w:ind w:right="1200"/>
              <w:spacing w:after="0"/>
              <w:rPr>
                <w:sz w:val="20"/>
                <w:szCs w:val="20"/>
                <w:color w:val="auto"/>
              </w:rPr>
            </w:pPr>
            <w:r>
              <w:rPr>
                <w:rFonts w:ascii="Arial" w:cs="Arial" w:eastAsia="Arial" w:hAnsi="Arial"/>
                <w:sz w:val="18"/>
                <w:szCs w:val="18"/>
                <w:b w:val="1"/>
                <w:bCs w:val="1"/>
                <w:color w:val="auto"/>
                <w:w w:val="88"/>
              </w:rPr>
              <w:t>Each</w:t>
            </w:r>
          </w:p>
        </w:tc>
        <w:tc>
          <w:tcPr>
            <w:tcW w:w="6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gridSpan w:val="3"/>
          </w:tcPr>
          <w:p>
            <w:pPr>
              <w:jc w:val="center"/>
              <w:ind w:right="1220"/>
              <w:spacing w:after="0"/>
              <w:rPr>
                <w:sz w:val="20"/>
                <w:szCs w:val="20"/>
                <w:color w:val="auto"/>
              </w:rPr>
            </w:pPr>
            <w:r>
              <w:rPr>
                <w:rFonts w:ascii="Arial" w:cs="Arial" w:eastAsia="Arial" w:hAnsi="Arial"/>
                <w:sz w:val="18"/>
                <w:szCs w:val="18"/>
                <w:b w:val="1"/>
                <w:bCs w:val="1"/>
                <w:color w:val="auto"/>
                <w:w w:val="89"/>
              </w:rPr>
              <w:t>Reporting</w:t>
            </w:r>
          </w:p>
        </w:tc>
        <w:tc>
          <w:tcPr>
            <w:tcW w:w="6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tcPr>
          <w:p>
            <w:pPr>
              <w:ind w:left="360"/>
              <w:spacing w:after="0"/>
              <w:rPr>
                <w:sz w:val="20"/>
                <w:szCs w:val="20"/>
                <w:color w:val="auto"/>
              </w:rPr>
            </w:pPr>
            <w:r>
              <w:rPr>
                <w:rFonts w:ascii="Arial" w:cs="Arial" w:eastAsia="Arial" w:hAnsi="Arial"/>
                <w:sz w:val="18"/>
                <w:szCs w:val="18"/>
                <w:b w:val="1"/>
                <w:bCs w:val="1"/>
                <w:color w:val="auto"/>
              </w:rPr>
              <w:t>9,599,489 (See Item 4)</w:t>
            </w: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left w:val="single" w:sz="8" w:color="auto"/>
            </w:tcBorders>
          </w:tcPr>
          <w:p>
            <w:pPr>
              <w:spacing w:after="0"/>
              <w:rPr>
                <w:sz w:val="3"/>
                <w:szCs w:val="3"/>
                <w:color w:val="auto"/>
              </w:rPr>
            </w:pPr>
          </w:p>
        </w:tc>
        <w:tc>
          <w:tcPr>
            <w:tcW w:w="2540" w:type="dxa"/>
            <w:vAlign w:val="bottom"/>
            <w:tcBorders>
              <w:right w:val="single" w:sz="8" w:color="auto"/>
            </w:tcBorders>
            <w:gridSpan w:val="4"/>
            <w:vMerge w:val="restart"/>
          </w:tcPr>
          <w:p>
            <w:pPr>
              <w:jc w:val="center"/>
              <w:ind w:right="720"/>
              <w:spacing w:after="0"/>
              <w:rPr>
                <w:sz w:val="20"/>
                <w:szCs w:val="20"/>
                <w:color w:val="auto"/>
              </w:rPr>
            </w:pPr>
            <w:r>
              <w:rPr>
                <w:rFonts w:ascii="Arial" w:cs="Arial" w:eastAsia="Arial" w:hAnsi="Arial"/>
                <w:sz w:val="18"/>
                <w:szCs w:val="18"/>
                <w:b w:val="1"/>
                <w:bCs w:val="1"/>
                <w:color w:val="auto"/>
                <w:w w:val="89"/>
              </w:rPr>
              <w:t>Person With</w:t>
            </w: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Borders>
              <w:left w:val="single" w:sz="8" w:color="auto"/>
            </w:tcBorders>
          </w:tcPr>
          <w:p>
            <w:pPr>
              <w:spacing w:after="0"/>
              <w:rPr>
                <w:sz w:val="19"/>
                <w:szCs w:val="19"/>
                <w:color w:val="auto"/>
              </w:rPr>
            </w:pPr>
          </w:p>
        </w:tc>
        <w:tc>
          <w:tcPr>
            <w:tcW w:w="2540" w:type="dxa"/>
            <w:vAlign w:val="bottom"/>
            <w:tcBorders>
              <w:right w:val="single" w:sz="8" w:color="auto"/>
            </w:tcBorders>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8</w:t>
            </w:r>
          </w:p>
        </w:tc>
        <w:tc>
          <w:tcPr>
            <w:tcW w:w="8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-0-</w:t>
            </w:r>
          </w:p>
        </w:tc>
        <w:tc>
          <w:tcPr>
            <w:tcW w:w="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9</w:t>
            </w:r>
          </w:p>
        </w:tc>
        <w:tc>
          <w:tcPr>
            <w:tcW w:w="480" w:type="dxa"/>
            <w:vAlign w:val="bottom"/>
            <w:tcBorders>
              <w:right w:val="single" w:sz="8" w:color="auto"/>
            </w:tcBorders>
          </w:tcPr>
          <w:p>
            <w:pPr>
              <w:spacing w:after="0"/>
              <w:rPr>
                <w:sz w:val="19"/>
                <w:szCs w:val="19"/>
                <w:color w:val="auto"/>
              </w:rPr>
            </w:pPr>
          </w:p>
        </w:tc>
        <w:tc>
          <w:tcPr>
            <w:tcW w:w="662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w w:val="89"/>
              </w:rPr>
              <w:t>9,599,489 (See Item 4)</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10</w:t>
            </w:r>
          </w:p>
        </w:tc>
        <w:tc>
          <w:tcPr>
            <w:tcW w:w="480" w:type="dxa"/>
            <w:vAlign w:val="bottom"/>
            <w:tcBorders>
              <w:right w:val="single" w:sz="8" w:color="auto"/>
            </w:tcBorders>
          </w:tcPr>
          <w:p>
            <w:pPr>
              <w:spacing w:after="0"/>
              <w:rPr>
                <w:sz w:val="23"/>
                <w:szCs w:val="23"/>
                <w:color w:val="auto"/>
              </w:rPr>
            </w:pPr>
          </w:p>
        </w:tc>
        <w:tc>
          <w:tcPr>
            <w:tcW w:w="66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820" w:type="dxa"/>
            <w:vAlign w:val="bottom"/>
            <w:tcBorders>
              <w:right w:val="single" w:sz="8" w:color="auto"/>
            </w:tcBorders>
          </w:tcPr>
          <w:p>
            <w:pPr>
              <w:ind w:left="32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700" w:type="dxa"/>
            <w:vAlign w:val="bottom"/>
            <w:tcBorders>
              <w:left w:val="single" w:sz="8" w:color="auto"/>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spacing w:after="0"/>
              <w:rPr>
                <w:sz w:val="16"/>
                <w:szCs w:val="16"/>
                <w:color w:val="auto"/>
              </w:rPr>
            </w:pPr>
          </w:p>
        </w:tc>
        <w:tc>
          <w:tcPr>
            <w:tcW w:w="4040" w:type="dxa"/>
            <w:vAlign w:val="bottom"/>
            <w:tcBorders>
              <w:bottom w:val="single" w:sz="8" w:color="auto"/>
              <w:right w:val="single" w:sz="8" w:color="auto"/>
            </w:tcBorders>
            <w:gridSpan w:val="2"/>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11</w:t>
            </w:r>
          </w:p>
        </w:tc>
        <w:tc>
          <w:tcPr>
            <w:tcW w:w="480" w:type="dxa"/>
            <w:vAlign w:val="bottom"/>
            <w:tcBorders>
              <w:right w:val="single" w:sz="8" w:color="auto"/>
            </w:tcBorders>
          </w:tcPr>
          <w:p>
            <w:pPr>
              <w:spacing w:after="0"/>
              <w:rPr>
                <w:sz w:val="19"/>
                <w:szCs w:val="19"/>
                <w:color w:val="auto"/>
              </w:rPr>
            </w:pPr>
          </w:p>
        </w:tc>
        <w:tc>
          <w:tcPr>
            <w:tcW w:w="6620" w:type="dxa"/>
            <w:vAlign w:val="bottom"/>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7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760" w:type="dxa"/>
            <w:vAlign w:val="bottom"/>
            <w:vMerge w:val="restart"/>
          </w:tcPr>
          <w:p>
            <w:pPr>
              <w:ind w:left="360"/>
              <w:spacing w:after="0"/>
              <w:rPr>
                <w:sz w:val="20"/>
                <w:szCs w:val="20"/>
                <w:color w:val="auto"/>
              </w:rPr>
            </w:pPr>
            <w:r>
              <w:rPr>
                <w:rFonts w:ascii="Arial" w:cs="Arial" w:eastAsia="Arial" w:hAnsi="Arial"/>
                <w:sz w:val="18"/>
                <w:szCs w:val="18"/>
                <w:b w:val="1"/>
                <w:bCs w:val="1"/>
                <w:color w:val="auto"/>
                <w:w w:val="92"/>
              </w:rPr>
              <w:t>5.7%</w:t>
            </w: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5"/>
                <w:szCs w:val="15"/>
                <w:b w:val="1"/>
                <w:bCs w:val="1"/>
                <w:color w:val="0000EE"/>
                <w:w w:val="71"/>
              </w:rPr>
              <w:t>1</w:t>
            </w:r>
          </w:p>
        </w:tc>
        <w:tc>
          <w:tcPr>
            <w:tcW w:w="12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Borders>
              <w:left w:val="single" w:sz="8" w:color="auto"/>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12</w:t>
            </w:r>
          </w:p>
        </w:tc>
        <w:tc>
          <w:tcPr>
            <w:tcW w:w="480" w:type="dxa"/>
            <w:vAlign w:val="bottom"/>
            <w:tcBorders>
              <w:right w:val="single" w:sz="8" w:color="auto"/>
            </w:tcBorders>
          </w:tcPr>
          <w:p>
            <w:pPr>
              <w:spacing w:after="0"/>
              <w:rPr>
                <w:sz w:val="19"/>
                <w:szCs w:val="19"/>
                <w:color w:val="auto"/>
              </w:rPr>
            </w:pPr>
          </w:p>
        </w:tc>
        <w:tc>
          <w:tcPr>
            <w:tcW w:w="2120" w:type="dxa"/>
            <w:vAlign w:val="bottom"/>
            <w:gridSpan w:val="4"/>
          </w:tcPr>
          <w:p>
            <w:pPr>
              <w:ind w:left="100"/>
              <w:spacing w:after="0"/>
              <w:rPr>
                <w:sz w:val="20"/>
                <w:szCs w:val="20"/>
                <w:color w:val="auto"/>
              </w:rPr>
            </w:pPr>
            <w:r>
              <w:rPr>
                <w:rFonts w:ascii="Arial" w:cs="Arial" w:eastAsia="Arial" w:hAnsi="Arial"/>
                <w:sz w:val="18"/>
                <w:szCs w:val="18"/>
                <w:color w:val="auto"/>
                <w:w w:val="94"/>
              </w:rPr>
              <w:t>Type of Reporting Person*</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IA, PN</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 SEE INSTRUCTIONS BEFORE FILLING OUT.</w:t>
      </w:r>
    </w:p>
    <w:p>
      <w:pPr>
        <w:spacing w:after="0" w:line="200" w:lineRule="exact"/>
        <w:rPr>
          <w:sz w:val="20"/>
          <w:szCs w:val="20"/>
          <w:color w:val="auto"/>
        </w:rPr>
      </w:pPr>
    </w:p>
    <w:p>
      <w:pPr>
        <w:spacing w:after="0" w:line="274" w:lineRule="exact"/>
        <w:rPr>
          <w:sz w:val="20"/>
          <w:szCs w:val="20"/>
          <w:color w:val="auto"/>
        </w:rPr>
      </w:pPr>
    </w:p>
    <w:p>
      <w:pPr>
        <w:ind w:left="340" w:hanging="332"/>
        <w:spacing w:after="0" w:line="230"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4"/>
          <w:szCs w:val="14"/>
          <w:color w:val="auto"/>
        </w:rPr>
        <w:t>The percentages used herein and in the rest of this Schedule 13G are calculated based upon 160,956,313 ordinary shares outstanding based upon information provided by the issuer and includes 6,771,510 ordinary shares that may be acquired through exercise of warrants to purchase the issuer's ordinary shares.</w:t>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5"/>
        </w:trPr>
        <w:tc>
          <w:tcPr>
            <w:tcW w:w="3320" w:type="dxa"/>
            <w:vAlign w:val="bottom"/>
            <w:gridSpan w:val="5"/>
          </w:tcPr>
          <w:p>
            <w:pPr>
              <w:spacing w:after="0"/>
              <w:rPr>
                <w:sz w:val="20"/>
                <w:szCs w:val="20"/>
                <w:color w:val="auto"/>
              </w:rPr>
            </w:pPr>
            <w:r>
              <w:rPr>
                <w:rFonts w:ascii="Arial" w:cs="Arial" w:eastAsia="Arial" w:hAnsi="Arial"/>
                <w:sz w:val="18"/>
                <w:szCs w:val="18"/>
                <w:b w:val="1"/>
                <w:bCs w:val="1"/>
                <w:color w:val="auto"/>
              </w:rPr>
              <w:t>CUSIP No. M87915100</w:t>
            </w:r>
          </w:p>
        </w:tc>
        <w:tc>
          <w:tcPr>
            <w:tcW w:w="620" w:type="dxa"/>
            <w:vAlign w:val="bottom"/>
          </w:tcPr>
          <w:p>
            <w:pPr>
              <w:spacing w:after="0"/>
              <w:rPr>
                <w:sz w:val="22"/>
                <w:szCs w:val="22"/>
                <w:color w:val="auto"/>
              </w:rPr>
            </w:pPr>
          </w:p>
        </w:tc>
        <w:tc>
          <w:tcPr>
            <w:tcW w:w="3900" w:type="dxa"/>
            <w:vAlign w:val="bottom"/>
          </w:tcPr>
          <w:p>
            <w:pPr>
              <w:ind w:left="1120"/>
              <w:spacing w:after="0"/>
              <w:rPr>
                <w:sz w:val="20"/>
                <w:szCs w:val="20"/>
                <w:color w:val="auto"/>
              </w:rPr>
            </w:pPr>
            <w:r>
              <w:rPr>
                <w:rFonts w:ascii="Arial" w:cs="Arial" w:eastAsia="Arial" w:hAnsi="Arial"/>
                <w:sz w:val="18"/>
                <w:szCs w:val="18"/>
                <w:b w:val="1"/>
                <w:bCs w:val="1"/>
                <w:color w:val="auto"/>
              </w:rPr>
              <w:t>13G</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8"/>
        </w:trPr>
        <w:tc>
          <w:tcPr>
            <w:tcW w:w="20" w:type="dxa"/>
            <w:vAlign w:val="bottom"/>
            <w:vMerge w:val="restart"/>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c>
          <w:tcPr>
            <w:tcW w:w="480" w:type="dxa"/>
            <w:vAlign w:val="bottom"/>
            <w:tcBorders>
              <w:right w:val="single" w:sz="8" w:color="auto"/>
            </w:tcBorders>
          </w:tcPr>
          <w:p>
            <w:pPr>
              <w:spacing w:after="0"/>
              <w:rPr>
                <w:sz w:val="19"/>
                <w:szCs w:val="19"/>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Names of Reporting Persons.</w:t>
            </w:r>
          </w:p>
        </w:tc>
        <w:tc>
          <w:tcPr>
            <w:tcW w:w="39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b w:val="1"/>
                <w:bCs w:val="1"/>
                <w:color w:val="auto"/>
              </w:rPr>
              <w:t>Edward A. Mulé</w:t>
            </w: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0" w:type="dxa"/>
            <w:vAlign w:val="bottom"/>
            <w:tcBorders>
              <w:left w:val="single" w:sz="8" w:color="auto"/>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6640" w:type="dxa"/>
            <w:vAlign w:val="bottom"/>
            <w:tcBorders>
              <w:bottom w:val="single" w:sz="8" w:color="auto"/>
            </w:tcBorders>
            <w:gridSpan w:val="4"/>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c>
          <w:tcPr>
            <w:tcW w:w="480" w:type="dxa"/>
            <w:vAlign w:val="bottom"/>
            <w:tcBorders>
              <w:right w:val="single" w:sz="8" w:color="auto"/>
            </w:tcBorders>
          </w:tcPr>
          <w:p>
            <w:pPr>
              <w:spacing w:after="0"/>
              <w:rPr>
                <w:sz w:val="18"/>
                <w:szCs w:val="18"/>
                <w:color w:val="auto"/>
              </w:rPr>
            </w:pPr>
          </w:p>
        </w:tc>
        <w:tc>
          <w:tcPr>
            <w:tcW w:w="66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00" w:type="dxa"/>
            <w:vAlign w:val="bottom"/>
            <w:tcBorders>
              <w:right w:val="single" w:sz="8" w:color="auto"/>
            </w:tcBorders>
          </w:tcPr>
          <w:p>
            <w:pPr>
              <w:ind w:left="80"/>
              <w:spacing w:after="0" w:line="215" w:lineRule="exact"/>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0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20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90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Borders>
              <w:left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3</w:t>
            </w:r>
          </w:p>
        </w:tc>
        <w:tc>
          <w:tcPr>
            <w:tcW w:w="480" w:type="dxa"/>
            <w:vAlign w:val="bottom"/>
            <w:tcBorders>
              <w:right w:val="single" w:sz="8" w:color="auto"/>
            </w:tcBorders>
            <w:shd w:val="clear" w:color="auto" w:fill="CCCCCC"/>
          </w:tcPr>
          <w:p>
            <w:pPr>
              <w:spacing w:after="0"/>
              <w:rPr>
                <w:sz w:val="19"/>
                <w:szCs w:val="19"/>
                <w:color w:val="auto"/>
              </w:rPr>
            </w:pPr>
          </w:p>
        </w:tc>
        <w:tc>
          <w:tcPr>
            <w:tcW w:w="212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rPr>
              <w:t>SEC Use Only</w:t>
            </w:r>
          </w:p>
        </w:tc>
        <w:tc>
          <w:tcPr>
            <w:tcW w:w="620" w:type="dxa"/>
            <w:vAlign w:val="bottom"/>
            <w:tcBorders>
              <w:right w:val="single" w:sz="8" w:color="CCCCCC"/>
            </w:tcBorders>
            <w:shd w:val="clear" w:color="auto" w:fill="CCCCCC"/>
          </w:tcPr>
          <w:p>
            <w:pPr>
              <w:spacing w:after="0"/>
              <w:rPr>
                <w:sz w:val="19"/>
                <w:szCs w:val="19"/>
                <w:color w:val="auto"/>
              </w:rPr>
            </w:pPr>
          </w:p>
        </w:tc>
        <w:tc>
          <w:tcPr>
            <w:tcW w:w="3900" w:type="dxa"/>
            <w:vAlign w:val="bottom"/>
            <w:tcBorders>
              <w:right w:val="single" w:sz="8" w:color="CCCCCC"/>
            </w:tcBorders>
            <w:shd w:val="clear" w:color="auto" w:fill="CCCCCC"/>
          </w:tcPr>
          <w:p>
            <w:pPr>
              <w:spacing w:after="0"/>
              <w:rPr>
                <w:sz w:val="19"/>
                <w:szCs w:val="19"/>
                <w:color w:val="auto"/>
              </w:rPr>
            </w:pPr>
          </w:p>
        </w:tc>
        <w:tc>
          <w:tcPr>
            <w:tcW w:w="800" w:type="dxa"/>
            <w:vAlign w:val="bottom"/>
            <w:tcBorders>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Borders>
              <w:left w:val="single" w:sz="8" w:color="auto"/>
              <w:bottom w:val="single" w:sz="8" w:color="auto"/>
            </w:tcBorders>
            <w:shd w:val="clear" w:color="auto" w:fill="CCCCCC"/>
          </w:tcPr>
          <w:p>
            <w:pPr>
              <w:spacing w:after="0"/>
              <w:rPr>
                <w:sz w:val="20"/>
                <w:szCs w:val="20"/>
                <w:color w:val="auto"/>
              </w:rPr>
            </w:pPr>
          </w:p>
        </w:tc>
        <w:tc>
          <w:tcPr>
            <w:tcW w:w="480" w:type="dxa"/>
            <w:vAlign w:val="bottom"/>
            <w:tcBorders>
              <w:bottom w:val="single" w:sz="8" w:color="auto"/>
              <w:right w:val="single" w:sz="8" w:color="auto"/>
            </w:tcBorders>
            <w:shd w:val="clear" w:color="auto" w:fill="CCCCCC"/>
          </w:tcPr>
          <w:p>
            <w:pPr>
              <w:spacing w:after="0"/>
              <w:rPr>
                <w:sz w:val="20"/>
                <w:szCs w:val="20"/>
                <w:color w:val="auto"/>
              </w:rPr>
            </w:pPr>
          </w:p>
        </w:tc>
        <w:tc>
          <w:tcPr>
            <w:tcW w:w="2060" w:type="dxa"/>
            <w:vAlign w:val="bottom"/>
            <w:tcBorders>
              <w:bottom w:val="single" w:sz="8" w:color="auto"/>
              <w:right w:val="single" w:sz="8" w:color="CCCCCC"/>
            </w:tcBorders>
            <w:shd w:val="clear" w:color="auto" w:fill="CCCCCC"/>
          </w:tcPr>
          <w:p>
            <w:pPr>
              <w:spacing w:after="0"/>
              <w:rPr>
                <w:sz w:val="20"/>
                <w:szCs w:val="20"/>
                <w:color w:val="auto"/>
              </w:rPr>
            </w:pPr>
          </w:p>
        </w:tc>
        <w:tc>
          <w:tcPr>
            <w:tcW w:w="680" w:type="dxa"/>
            <w:vAlign w:val="bottom"/>
            <w:tcBorders>
              <w:bottom w:val="single" w:sz="8" w:color="auto"/>
              <w:right w:val="single" w:sz="8" w:color="CCCCCC"/>
            </w:tcBorders>
            <w:gridSpan w:val="2"/>
            <w:shd w:val="clear" w:color="auto" w:fill="CCCCCC"/>
          </w:tcPr>
          <w:p>
            <w:pPr>
              <w:spacing w:after="0"/>
              <w:rPr>
                <w:sz w:val="20"/>
                <w:szCs w:val="20"/>
                <w:color w:val="auto"/>
              </w:rPr>
            </w:pPr>
          </w:p>
        </w:tc>
        <w:tc>
          <w:tcPr>
            <w:tcW w:w="3900" w:type="dxa"/>
            <w:vAlign w:val="bottom"/>
            <w:tcBorders>
              <w:bottom w:val="single" w:sz="8" w:color="auto"/>
              <w:right w:val="single" w:sz="8" w:color="CCCCCC"/>
            </w:tcBorders>
            <w:shd w:val="clear" w:color="auto" w:fill="CCCCCC"/>
          </w:tcPr>
          <w:p>
            <w:pPr>
              <w:spacing w:after="0"/>
              <w:rPr>
                <w:sz w:val="20"/>
                <w:szCs w:val="20"/>
                <w:color w:val="auto"/>
              </w:rPr>
            </w:pPr>
          </w:p>
        </w:tc>
        <w:tc>
          <w:tcPr>
            <w:tcW w:w="800" w:type="dxa"/>
            <w:vAlign w:val="bottom"/>
            <w:tcBorders>
              <w:bottom w:val="single" w:sz="8" w:color="auto"/>
              <w:right w:val="single" w:sz="8" w:color="auto"/>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c>
          <w:tcPr>
            <w:tcW w:w="480" w:type="dxa"/>
            <w:vAlign w:val="bottom"/>
            <w:tcBorders>
              <w:right w:val="single" w:sz="8" w:color="auto"/>
            </w:tcBorders>
          </w:tcPr>
          <w:p>
            <w:pPr>
              <w:spacing w:after="0"/>
              <w:rPr>
                <w:sz w:val="19"/>
                <w:szCs w:val="19"/>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0"/>
              </w:rPr>
              <w:t>Citizenship or Place of Organization</w:t>
            </w:r>
          </w:p>
        </w:tc>
        <w:tc>
          <w:tcPr>
            <w:tcW w:w="39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United States</w:t>
            </w:r>
          </w:p>
        </w:tc>
        <w:tc>
          <w:tcPr>
            <w:tcW w:w="6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right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5</w:t>
            </w:r>
          </w:p>
        </w:tc>
        <w:tc>
          <w:tcPr>
            <w:tcW w:w="3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-0-</w:t>
            </w: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Borders>
              <w:right w:val="single" w:sz="8" w:color="auto"/>
            </w:tcBorders>
          </w:tcPr>
          <w:p>
            <w:pPr>
              <w:jc w:val="center"/>
              <w:ind w:right="1112"/>
              <w:spacing w:after="0"/>
              <w:rPr>
                <w:sz w:val="20"/>
                <w:szCs w:val="20"/>
                <w:color w:val="auto"/>
              </w:rPr>
            </w:pPr>
            <w:r>
              <w:rPr>
                <w:rFonts w:ascii="Arial" w:cs="Arial" w:eastAsia="Arial" w:hAnsi="Arial"/>
                <w:sz w:val="18"/>
                <w:szCs w:val="18"/>
                <w:b w:val="1"/>
                <w:bCs w:val="1"/>
                <w:color w:val="auto"/>
                <w:w w:val="91"/>
              </w:rPr>
              <w:t>Number of</w:t>
            </w:r>
          </w:p>
        </w:tc>
        <w:tc>
          <w:tcPr>
            <w:tcW w:w="60" w:type="dxa"/>
            <w:vAlign w:val="bottom"/>
          </w:tcPr>
          <w:p>
            <w:pPr>
              <w:spacing w:after="0"/>
              <w:rPr>
                <w:sz w:val="20"/>
                <w:szCs w:val="20"/>
                <w:color w:val="auto"/>
              </w:rPr>
            </w:pPr>
          </w:p>
        </w:tc>
        <w:tc>
          <w:tcPr>
            <w:tcW w:w="62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9"/>
              </w:rPr>
              <w:t>6</w:t>
            </w:r>
          </w:p>
        </w:tc>
        <w:tc>
          <w:tcPr>
            <w:tcW w:w="39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tcPr>
          <w:p>
            <w:pPr>
              <w:jc w:val="center"/>
              <w:ind w:right="1112"/>
              <w:spacing w:after="0"/>
              <w:rPr>
                <w:sz w:val="20"/>
                <w:szCs w:val="20"/>
                <w:color w:val="auto"/>
              </w:rPr>
            </w:pPr>
            <w:r>
              <w:rPr>
                <w:rFonts w:ascii="Arial" w:cs="Arial" w:eastAsia="Arial" w:hAnsi="Arial"/>
                <w:sz w:val="18"/>
                <w:szCs w:val="18"/>
                <w:b w:val="1"/>
                <w:bCs w:val="1"/>
                <w:color w:val="auto"/>
                <w:w w:val="83"/>
              </w:rPr>
              <w:t>Shares</w:t>
            </w:r>
          </w:p>
        </w:tc>
        <w:tc>
          <w:tcPr>
            <w:tcW w:w="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2,827,979 (See Item 4)</w:t>
            </w: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tcPr>
          <w:p>
            <w:pPr>
              <w:jc w:val="center"/>
              <w:ind w:right="1112"/>
              <w:spacing w:after="0"/>
              <w:rPr>
                <w:sz w:val="20"/>
                <w:szCs w:val="20"/>
                <w:color w:val="auto"/>
              </w:rPr>
            </w:pPr>
            <w:r>
              <w:rPr>
                <w:rFonts w:ascii="Arial" w:cs="Arial" w:eastAsia="Arial" w:hAnsi="Arial"/>
                <w:sz w:val="18"/>
                <w:szCs w:val="18"/>
                <w:b w:val="1"/>
                <w:bCs w:val="1"/>
                <w:color w:val="auto"/>
                <w:w w:val="85"/>
              </w:rPr>
              <w:t>Beneficially</w:t>
            </w: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Borders>
              <w:lef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tcBorders>
              <w:right w:val="single" w:sz="8" w:color="auto"/>
            </w:tcBorders>
          </w:tcPr>
          <w:p>
            <w:pPr>
              <w:jc w:val="center"/>
              <w:ind w:right="1112"/>
              <w:spacing w:after="0" w:line="195" w:lineRule="exact"/>
              <w:rPr>
                <w:sz w:val="20"/>
                <w:szCs w:val="20"/>
                <w:color w:val="auto"/>
              </w:rPr>
            </w:pPr>
            <w:r>
              <w:rPr>
                <w:rFonts w:ascii="Arial" w:cs="Arial" w:eastAsia="Arial" w:hAnsi="Arial"/>
                <w:sz w:val="18"/>
                <w:szCs w:val="18"/>
                <w:b w:val="1"/>
                <w:bCs w:val="1"/>
                <w:color w:val="auto"/>
                <w:w w:val="90"/>
              </w:rPr>
              <w:t>Owned by</w:t>
            </w:r>
          </w:p>
        </w:tc>
        <w:tc>
          <w:tcPr>
            <w:tcW w:w="60" w:type="dxa"/>
            <w:vAlign w:val="bottom"/>
          </w:tcPr>
          <w:p>
            <w:pPr>
              <w:spacing w:after="0"/>
              <w:rPr>
                <w:sz w:val="16"/>
                <w:szCs w:val="16"/>
                <w:color w:val="auto"/>
              </w:rPr>
            </w:pPr>
          </w:p>
        </w:tc>
        <w:tc>
          <w:tcPr>
            <w:tcW w:w="620" w:type="dxa"/>
            <w:vAlign w:val="bottom"/>
            <w:tcBorders>
              <w:right w:val="single" w:sz="8" w:color="auto"/>
            </w:tcBorders>
          </w:tcPr>
          <w:p>
            <w:pPr>
              <w:jc w:val="right"/>
              <w:ind w:right="372"/>
              <w:spacing w:after="0" w:line="195" w:lineRule="exact"/>
              <w:rPr>
                <w:sz w:val="20"/>
                <w:szCs w:val="20"/>
                <w:color w:val="auto"/>
              </w:rPr>
            </w:pPr>
            <w:r>
              <w:rPr>
                <w:rFonts w:ascii="Arial" w:cs="Arial" w:eastAsia="Arial" w:hAnsi="Arial"/>
                <w:sz w:val="18"/>
                <w:szCs w:val="18"/>
                <w:b w:val="1"/>
                <w:bCs w:val="1"/>
                <w:color w:val="auto"/>
              </w:rPr>
              <w:t>7</w:t>
            </w:r>
          </w:p>
        </w:tc>
        <w:tc>
          <w:tcPr>
            <w:tcW w:w="390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tcPr>
          <w:p>
            <w:pPr>
              <w:jc w:val="center"/>
              <w:ind w:right="1112"/>
              <w:spacing w:after="0"/>
              <w:rPr>
                <w:sz w:val="20"/>
                <w:szCs w:val="20"/>
                <w:color w:val="auto"/>
              </w:rPr>
            </w:pPr>
            <w:r>
              <w:rPr>
                <w:rFonts w:ascii="Arial" w:cs="Arial" w:eastAsia="Arial" w:hAnsi="Arial"/>
                <w:sz w:val="18"/>
                <w:szCs w:val="18"/>
                <w:b w:val="1"/>
                <w:bCs w:val="1"/>
                <w:color w:val="auto"/>
                <w:w w:val="88"/>
              </w:rPr>
              <w:t>Each</w:t>
            </w:r>
          </w:p>
        </w:tc>
        <w:tc>
          <w:tcPr>
            <w:tcW w:w="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9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tcPr>
          <w:p>
            <w:pPr>
              <w:jc w:val="center"/>
              <w:ind w:right="1132"/>
              <w:spacing w:after="0"/>
              <w:rPr>
                <w:sz w:val="20"/>
                <w:szCs w:val="20"/>
                <w:color w:val="auto"/>
              </w:rPr>
            </w:pPr>
            <w:r>
              <w:rPr>
                <w:rFonts w:ascii="Arial" w:cs="Arial" w:eastAsia="Arial" w:hAnsi="Arial"/>
                <w:sz w:val="18"/>
                <w:szCs w:val="18"/>
                <w:b w:val="1"/>
                <w:bCs w:val="1"/>
                <w:color w:val="auto"/>
                <w:w w:val="89"/>
              </w:rPr>
              <w:t>Reporting</w:t>
            </w:r>
          </w:p>
        </w:tc>
        <w:tc>
          <w:tcPr>
            <w:tcW w:w="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900" w:type="dxa"/>
            <w:vAlign w:val="bottom"/>
          </w:tcPr>
          <w:p>
            <w:pPr>
              <w:ind w:left="440"/>
              <w:spacing w:after="0"/>
              <w:rPr>
                <w:sz w:val="20"/>
                <w:szCs w:val="20"/>
                <w:color w:val="auto"/>
              </w:rPr>
            </w:pPr>
            <w:r>
              <w:rPr>
                <w:rFonts w:ascii="Arial" w:cs="Arial" w:eastAsia="Arial" w:hAnsi="Arial"/>
                <w:sz w:val="18"/>
                <w:szCs w:val="18"/>
                <w:b w:val="1"/>
                <w:bCs w:val="1"/>
                <w:color w:val="auto"/>
              </w:rPr>
              <w:t>-0-</w:t>
            </w: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left w:val="single" w:sz="8" w:color="auto"/>
            </w:tcBorders>
          </w:tcPr>
          <w:p>
            <w:pPr>
              <w:spacing w:after="0"/>
              <w:rPr>
                <w:sz w:val="3"/>
                <w:szCs w:val="3"/>
                <w:color w:val="auto"/>
              </w:rPr>
            </w:pPr>
          </w:p>
        </w:tc>
        <w:tc>
          <w:tcPr>
            <w:tcW w:w="2540" w:type="dxa"/>
            <w:vAlign w:val="bottom"/>
            <w:tcBorders>
              <w:right w:val="single" w:sz="8" w:color="auto"/>
            </w:tcBorders>
            <w:gridSpan w:val="2"/>
            <w:vMerge w:val="restart"/>
          </w:tcPr>
          <w:p>
            <w:pPr>
              <w:jc w:val="center"/>
              <w:ind w:right="632"/>
              <w:spacing w:after="0"/>
              <w:rPr>
                <w:sz w:val="20"/>
                <w:szCs w:val="20"/>
                <w:color w:val="auto"/>
              </w:rPr>
            </w:pPr>
            <w:r>
              <w:rPr>
                <w:rFonts w:ascii="Arial" w:cs="Arial" w:eastAsia="Arial" w:hAnsi="Arial"/>
                <w:sz w:val="18"/>
                <w:szCs w:val="18"/>
                <w:b w:val="1"/>
                <w:bCs w:val="1"/>
                <w:color w:val="auto"/>
                <w:w w:val="89"/>
              </w:rPr>
              <w:t>Person With</w:t>
            </w: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Borders>
              <w:left w:val="single" w:sz="8" w:color="auto"/>
            </w:tcBorders>
          </w:tcPr>
          <w:p>
            <w:pPr>
              <w:spacing w:after="0"/>
              <w:rPr>
                <w:sz w:val="19"/>
                <w:szCs w:val="19"/>
                <w:color w:val="auto"/>
              </w:rPr>
            </w:pPr>
          </w:p>
        </w:tc>
        <w:tc>
          <w:tcPr>
            <w:tcW w:w="25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9"/>
              </w:rPr>
              <w:t>8</w:t>
            </w:r>
          </w:p>
        </w:tc>
        <w:tc>
          <w:tcPr>
            <w:tcW w:w="3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9,599,489 (See Item 4)</w:t>
            </w: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9</w:t>
            </w:r>
          </w:p>
        </w:tc>
        <w:tc>
          <w:tcPr>
            <w:tcW w:w="480" w:type="dxa"/>
            <w:vAlign w:val="bottom"/>
            <w:tcBorders>
              <w:right w:val="single" w:sz="8" w:color="auto"/>
            </w:tcBorders>
          </w:tcPr>
          <w:p>
            <w:pPr>
              <w:spacing w:after="0"/>
              <w:rPr>
                <w:sz w:val="19"/>
                <w:szCs w:val="19"/>
                <w:color w:val="auto"/>
              </w:rPr>
            </w:pPr>
          </w:p>
        </w:tc>
        <w:tc>
          <w:tcPr>
            <w:tcW w:w="664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89"/>
              </w:rPr>
              <w:t>9,599,489 (See Item 4)</w:t>
            </w:r>
          </w:p>
        </w:tc>
        <w:tc>
          <w:tcPr>
            <w:tcW w:w="6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10</w:t>
            </w:r>
          </w:p>
        </w:tc>
        <w:tc>
          <w:tcPr>
            <w:tcW w:w="480" w:type="dxa"/>
            <w:vAlign w:val="bottom"/>
            <w:tcBorders>
              <w:right w:val="single" w:sz="8" w:color="auto"/>
            </w:tcBorders>
          </w:tcPr>
          <w:p>
            <w:pPr>
              <w:spacing w:after="0"/>
              <w:rPr>
                <w:sz w:val="23"/>
                <w:szCs w:val="23"/>
                <w:color w:val="auto"/>
              </w:rPr>
            </w:pPr>
          </w:p>
        </w:tc>
        <w:tc>
          <w:tcPr>
            <w:tcW w:w="66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800" w:type="dxa"/>
            <w:vAlign w:val="bottom"/>
            <w:tcBorders>
              <w:right w:val="single" w:sz="8" w:color="auto"/>
            </w:tcBorders>
          </w:tcPr>
          <w:p>
            <w:pPr>
              <w:ind w:left="32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700" w:type="dxa"/>
            <w:vAlign w:val="bottom"/>
            <w:tcBorders>
              <w:left w:val="single" w:sz="8" w:color="auto"/>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39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11</w:t>
            </w:r>
          </w:p>
        </w:tc>
        <w:tc>
          <w:tcPr>
            <w:tcW w:w="480" w:type="dxa"/>
            <w:vAlign w:val="bottom"/>
            <w:tcBorders>
              <w:right w:val="single" w:sz="8" w:color="auto"/>
            </w:tcBorders>
          </w:tcPr>
          <w:p>
            <w:pPr>
              <w:spacing w:after="0"/>
              <w:rPr>
                <w:sz w:val="19"/>
                <w:szCs w:val="19"/>
                <w:color w:val="auto"/>
              </w:rPr>
            </w:pPr>
          </w:p>
        </w:tc>
        <w:tc>
          <w:tcPr>
            <w:tcW w:w="664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5.7%</w:t>
            </w: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12</w:t>
            </w:r>
          </w:p>
        </w:tc>
        <w:tc>
          <w:tcPr>
            <w:tcW w:w="480" w:type="dxa"/>
            <w:vAlign w:val="bottom"/>
            <w:tcBorders>
              <w:right w:val="single" w:sz="8" w:color="auto"/>
            </w:tcBorders>
          </w:tcPr>
          <w:p>
            <w:pPr>
              <w:spacing w:after="0"/>
              <w:rPr>
                <w:sz w:val="19"/>
                <w:szCs w:val="19"/>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w w:val="94"/>
              </w:rPr>
              <w:t>Type of Reporting Person*</w:t>
            </w:r>
          </w:p>
        </w:tc>
        <w:tc>
          <w:tcPr>
            <w:tcW w:w="6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IN</w:t>
            </w:r>
          </w:p>
        </w:tc>
        <w:tc>
          <w:tcPr>
            <w:tcW w:w="6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 SEE INSTRUCTIONS BEFORE FILLING OUT.</w:t>
      </w:r>
    </w:p>
    <w:p>
      <w:pPr>
        <w:sectPr>
          <w:pgSz w:w="11900" w:h="16838" w:orient="portrait"/>
          <w:cols w:equalWidth="0" w:num="1">
            <w:col w:w="10219"/>
          </w:cols>
          <w:pgMar w:left="240"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5"/>
        </w:trPr>
        <w:tc>
          <w:tcPr>
            <w:tcW w:w="3260" w:type="dxa"/>
            <w:vAlign w:val="bottom"/>
            <w:gridSpan w:val="4"/>
          </w:tcPr>
          <w:p>
            <w:pPr>
              <w:spacing w:after="0"/>
              <w:rPr>
                <w:sz w:val="20"/>
                <w:szCs w:val="20"/>
                <w:color w:val="auto"/>
              </w:rPr>
            </w:pPr>
            <w:r>
              <w:rPr>
                <w:rFonts w:ascii="Arial" w:cs="Arial" w:eastAsia="Arial" w:hAnsi="Arial"/>
                <w:sz w:val="18"/>
                <w:szCs w:val="18"/>
                <w:b w:val="1"/>
                <w:bCs w:val="1"/>
                <w:color w:val="auto"/>
              </w:rPr>
              <w:t>CUSIP No. M87915100</w:t>
            </w:r>
          </w:p>
        </w:tc>
        <w:tc>
          <w:tcPr>
            <w:tcW w:w="680" w:type="dxa"/>
            <w:vAlign w:val="bottom"/>
          </w:tcPr>
          <w:p>
            <w:pPr>
              <w:spacing w:after="0"/>
              <w:rPr>
                <w:sz w:val="22"/>
                <w:szCs w:val="22"/>
                <w:color w:val="auto"/>
              </w:rPr>
            </w:pPr>
          </w:p>
        </w:tc>
        <w:tc>
          <w:tcPr>
            <w:tcW w:w="3900" w:type="dxa"/>
            <w:vAlign w:val="bottom"/>
          </w:tcPr>
          <w:p>
            <w:pPr>
              <w:ind w:left="1120"/>
              <w:spacing w:after="0"/>
              <w:rPr>
                <w:sz w:val="20"/>
                <w:szCs w:val="20"/>
                <w:color w:val="auto"/>
              </w:rPr>
            </w:pPr>
            <w:r>
              <w:rPr>
                <w:rFonts w:ascii="Arial" w:cs="Arial" w:eastAsia="Arial" w:hAnsi="Arial"/>
                <w:sz w:val="18"/>
                <w:szCs w:val="18"/>
                <w:b w:val="1"/>
                <w:bCs w:val="1"/>
                <w:color w:val="auto"/>
              </w:rPr>
              <w:t>13G</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2"/>
          </w:tcPr>
          <w:p>
            <w:pPr>
              <w:spacing w:after="0"/>
              <w:rPr>
                <w:sz w:val="21"/>
                <w:szCs w:val="21"/>
                <w:color w:val="auto"/>
              </w:rPr>
            </w:pPr>
          </w:p>
        </w:tc>
        <w:tc>
          <w:tcPr>
            <w:tcW w:w="39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c>
          <w:tcPr>
            <w:tcW w:w="480" w:type="dxa"/>
            <w:vAlign w:val="bottom"/>
            <w:tcBorders>
              <w:right w:val="single" w:sz="8" w:color="auto"/>
            </w:tcBorders>
          </w:tcPr>
          <w:p>
            <w:pPr>
              <w:spacing w:after="0"/>
              <w:rPr>
                <w:sz w:val="19"/>
                <w:szCs w:val="19"/>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Names of Reporting Persons.</w:t>
            </w:r>
          </w:p>
        </w:tc>
        <w:tc>
          <w:tcPr>
            <w:tcW w:w="39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Robert J. O’Shea</w:t>
            </w:r>
          </w:p>
        </w:tc>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0" w:type="dxa"/>
            <w:vAlign w:val="bottom"/>
            <w:tcBorders>
              <w:left w:val="single" w:sz="8" w:color="auto"/>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6640" w:type="dxa"/>
            <w:vAlign w:val="bottom"/>
            <w:tcBorders>
              <w:bottom w:val="single" w:sz="8" w:color="auto"/>
            </w:tcBorders>
            <w:gridSpan w:val="3"/>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c>
          <w:tcPr>
            <w:tcW w:w="480" w:type="dxa"/>
            <w:vAlign w:val="bottom"/>
            <w:tcBorders>
              <w:right w:val="single" w:sz="8" w:color="auto"/>
            </w:tcBorders>
          </w:tcPr>
          <w:p>
            <w:pPr>
              <w:spacing w:after="0"/>
              <w:rPr>
                <w:sz w:val="18"/>
                <w:szCs w:val="18"/>
                <w:color w:val="auto"/>
              </w:rPr>
            </w:pPr>
          </w:p>
        </w:tc>
        <w:tc>
          <w:tcPr>
            <w:tcW w:w="66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00" w:type="dxa"/>
            <w:vAlign w:val="bottom"/>
            <w:tcBorders>
              <w:right w:val="single" w:sz="8" w:color="auto"/>
            </w:tcBorders>
          </w:tcPr>
          <w:p>
            <w:pPr>
              <w:ind w:left="80"/>
              <w:spacing w:after="0" w:line="215" w:lineRule="exact"/>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0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20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390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Borders>
              <w:left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3</w:t>
            </w:r>
          </w:p>
        </w:tc>
        <w:tc>
          <w:tcPr>
            <w:tcW w:w="480" w:type="dxa"/>
            <w:vAlign w:val="bottom"/>
            <w:tcBorders>
              <w:right w:val="single" w:sz="8" w:color="auto"/>
            </w:tcBorders>
            <w:shd w:val="clear" w:color="auto" w:fill="CCCCCC"/>
          </w:tcPr>
          <w:p>
            <w:pPr>
              <w:spacing w:after="0"/>
              <w:rPr>
                <w:sz w:val="19"/>
                <w:szCs w:val="19"/>
                <w:color w:val="auto"/>
              </w:rPr>
            </w:pPr>
          </w:p>
        </w:tc>
        <w:tc>
          <w:tcPr>
            <w:tcW w:w="20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SEC Use Only</w:t>
            </w:r>
          </w:p>
        </w:tc>
        <w:tc>
          <w:tcPr>
            <w:tcW w:w="680" w:type="dxa"/>
            <w:vAlign w:val="bottom"/>
            <w:tcBorders>
              <w:right w:val="single" w:sz="8" w:color="CCCCCC"/>
            </w:tcBorders>
            <w:shd w:val="clear" w:color="auto" w:fill="CCCCCC"/>
          </w:tcPr>
          <w:p>
            <w:pPr>
              <w:spacing w:after="0"/>
              <w:rPr>
                <w:sz w:val="19"/>
                <w:szCs w:val="19"/>
                <w:color w:val="auto"/>
              </w:rPr>
            </w:pPr>
          </w:p>
        </w:tc>
        <w:tc>
          <w:tcPr>
            <w:tcW w:w="3900" w:type="dxa"/>
            <w:vAlign w:val="bottom"/>
            <w:tcBorders>
              <w:right w:val="single" w:sz="8" w:color="CCCCCC"/>
            </w:tcBorders>
            <w:shd w:val="clear" w:color="auto" w:fill="CCCCCC"/>
          </w:tcPr>
          <w:p>
            <w:pPr>
              <w:spacing w:after="0"/>
              <w:rPr>
                <w:sz w:val="19"/>
                <w:szCs w:val="19"/>
                <w:color w:val="auto"/>
              </w:rPr>
            </w:pPr>
          </w:p>
        </w:tc>
        <w:tc>
          <w:tcPr>
            <w:tcW w:w="800" w:type="dxa"/>
            <w:vAlign w:val="bottom"/>
            <w:tcBorders>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Borders>
              <w:left w:val="single" w:sz="8" w:color="auto"/>
              <w:bottom w:val="single" w:sz="8" w:color="auto"/>
            </w:tcBorders>
            <w:shd w:val="clear" w:color="auto" w:fill="CCCCCC"/>
          </w:tcPr>
          <w:p>
            <w:pPr>
              <w:spacing w:after="0"/>
              <w:rPr>
                <w:sz w:val="20"/>
                <w:szCs w:val="20"/>
                <w:color w:val="auto"/>
              </w:rPr>
            </w:pPr>
          </w:p>
        </w:tc>
        <w:tc>
          <w:tcPr>
            <w:tcW w:w="480" w:type="dxa"/>
            <w:vAlign w:val="bottom"/>
            <w:tcBorders>
              <w:bottom w:val="single" w:sz="8" w:color="auto"/>
              <w:right w:val="single" w:sz="8" w:color="auto"/>
            </w:tcBorders>
            <w:shd w:val="clear" w:color="auto" w:fill="CCCCCC"/>
          </w:tcPr>
          <w:p>
            <w:pPr>
              <w:spacing w:after="0"/>
              <w:rPr>
                <w:sz w:val="20"/>
                <w:szCs w:val="20"/>
                <w:color w:val="auto"/>
              </w:rPr>
            </w:pPr>
          </w:p>
        </w:tc>
        <w:tc>
          <w:tcPr>
            <w:tcW w:w="2060" w:type="dxa"/>
            <w:vAlign w:val="bottom"/>
            <w:tcBorders>
              <w:bottom w:val="single" w:sz="8" w:color="auto"/>
              <w:right w:val="single" w:sz="8" w:color="CCCCCC"/>
            </w:tcBorders>
            <w:shd w:val="clear" w:color="auto" w:fill="CCCCCC"/>
          </w:tcPr>
          <w:p>
            <w:pPr>
              <w:spacing w:after="0"/>
              <w:rPr>
                <w:sz w:val="20"/>
                <w:szCs w:val="20"/>
                <w:color w:val="auto"/>
              </w:rPr>
            </w:pPr>
          </w:p>
        </w:tc>
        <w:tc>
          <w:tcPr>
            <w:tcW w:w="680" w:type="dxa"/>
            <w:vAlign w:val="bottom"/>
            <w:tcBorders>
              <w:bottom w:val="single" w:sz="8" w:color="auto"/>
              <w:right w:val="single" w:sz="8" w:color="CCCCCC"/>
            </w:tcBorders>
            <w:shd w:val="clear" w:color="auto" w:fill="CCCCCC"/>
          </w:tcPr>
          <w:p>
            <w:pPr>
              <w:spacing w:after="0"/>
              <w:rPr>
                <w:sz w:val="20"/>
                <w:szCs w:val="20"/>
                <w:color w:val="auto"/>
              </w:rPr>
            </w:pPr>
          </w:p>
        </w:tc>
        <w:tc>
          <w:tcPr>
            <w:tcW w:w="3900" w:type="dxa"/>
            <w:vAlign w:val="bottom"/>
            <w:tcBorders>
              <w:bottom w:val="single" w:sz="8" w:color="auto"/>
              <w:right w:val="single" w:sz="8" w:color="CCCCCC"/>
            </w:tcBorders>
            <w:shd w:val="clear" w:color="auto" w:fill="CCCCCC"/>
          </w:tcPr>
          <w:p>
            <w:pPr>
              <w:spacing w:after="0"/>
              <w:rPr>
                <w:sz w:val="20"/>
                <w:szCs w:val="20"/>
                <w:color w:val="auto"/>
              </w:rPr>
            </w:pPr>
          </w:p>
        </w:tc>
        <w:tc>
          <w:tcPr>
            <w:tcW w:w="800" w:type="dxa"/>
            <w:vAlign w:val="bottom"/>
            <w:tcBorders>
              <w:bottom w:val="single" w:sz="8" w:color="auto"/>
              <w:right w:val="single" w:sz="8" w:color="auto"/>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c>
          <w:tcPr>
            <w:tcW w:w="480" w:type="dxa"/>
            <w:vAlign w:val="bottom"/>
            <w:tcBorders>
              <w:right w:val="single" w:sz="8" w:color="auto"/>
            </w:tcBorders>
          </w:tcPr>
          <w:p>
            <w:pPr>
              <w:spacing w:after="0"/>
              <w:rPr>
                <w:sz w:val="19"/>
                <w:szCs w:val="19"/>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w w:val="90"/>
              </w:rPr>
              <w:t>Citizenship or Place of Organization</w:t>
            </w:r>
          </w:p>
        </w:tc>
        <w:tc>
          <w:tcPr>
            <w:tcW w:w="39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United States</w:t>
            </w:r>
          </w:p>
        </w:tc>
        <w:tc>
          <w:tcPr>
            <w:tcW w:w="6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5</w:t>
            </w:r>
          </w:p>
        </w:tc>
        <w:tc>
          <w:tcPr>
            <w:tcW w:w="3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-0-</w:t>
            </w: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Borders>
              <w:right w:val="single" w:sz="8" w:color="auto"/>
            </w:tcBorders>
          </w:tcPr>
          <w:p>
            <w:pPr>
              <w:jc w:val="center"/>
              <w:ind w:right="1112"/>
              <w:spacing w:after="0"/>
              <w:rPr>
                <w:sz w:val="20"/>
                <w:szCs w:val="20"/>
                <w:color w:val="auto"/>
              </w:rPr>
            </w:pPr>
            <w:r>
              <w:rPr>
                <w:rFonts w:ascii="Arial" w:cs="Arial" w:eastAsia="Arial" w:hAnsi="Arial"/>
                <w:sz w:val="18"/>
                <w:szCs w:val="18"/>
                <w:b w:val="1"/>
                <w:bCs w:val="1"/>
                <w:color w:val="auto"/>
                <w:w w:val="91"/>
              </w:rPr>
              <w:t>Number of</w:t>
            </w:r>
          </w:p>
        </w:tc>
        <w:tc>
          <w:tcPr>
            <w:tcW w:w="68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6</w:t>
            </w:r>
          </w:p>
        </w:tc>
        <w:tc>
          <w:tcPr>
            <w:tcW w:w="39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tcPr>
          <w:p>
            <w:pPr>
              <w:jc w:val="center"/>
              <w:ind w:right="1112"/>
              <w:spacing w:after="0"/>
              <w:rPr>
                <w:sz w:val="20"/>
                <w:szCs w:val="20"/>
                <w:color w:val="auto"/>
              </w:rPr>
            </w:pPr>
            <w:r>
              <w:rPr>
                <w:rFonts w:ascii="Arial" w:cs="Arial" w:eastAsia="Arial" w:hAnsi="Arial"/>
                <w:sz w:val="18"/>
                <w:szCs w:val="18"/>
                <w:b w:val="1"/>
                <w:bCs w:val="1"/>
                <w:color w:val="auto"/>
                <w:w w:val="83"/>
              </w:rPr>
              <w:t>Shares</w:t>
            </w:r>
          </w:p>
        </w:tc>
        <w:tc>
          <w:tcPr>
            <w:tcW w:w="680" w:type="dxa"/>
            <w:vAlign w:val="bottom"/>
            <w:tcBorders>
              <w:right w:val="single" w:sz="8" w:color="auto"/>
            </w:tcBorders>
          </w:tcPr>
          <w:p>
            <w:pPr>
              <w:spacing w:after="0"/>
              <w:rPr>
                <w:sz w:val="18"/>
                <w:szCs w:val="18"/>
                <w:color w:val="auto"/>
              </w:rPr>
            </w:pPr>
          </w:p>
        </w:tc>
        <w:tc>
          <w:tcPr>
            <w:tcW w:w="3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2,827,979 (See Item 4)</w:t>
            </w: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tcPr>
          <w:p>
            <w:pPr>
              <w:jc w:val="center"/>
              <w:ind w:right="1112"/>
              <w:spacing w:after="0"/>
              <w:rPr>
                <w:sz w:val="20"/>
                <w:szCs w:val="20"/>
                <w:color w:val="auto"/>
              </w:rPr>
            </w:pPr>
            <w:r>
              <w:rPr>
                <w:rFonts w:ascii="Arial" w:cs="Arial" w:eastAsia="Arial" w:hAnsi="Arial"/>
                <w:sz w:val="18"/>
                <w:szCs w:val="18"/>
                <w:b w:val="1"/>
                <w:bCs w:val="1"/>
                <w:color w:val="auto"/>
                <w:w w:val="85"/>
              </w:rPr>
              <w:t>Beneficially</w:t>
            </w:r>
          </w:p>
        </w:tc>
        <w:tc>
          <w:tcPr>
            <w:tcW w:w="68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Borders>
              <w:lef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tcBorders>
              <w:right w:val="single" w:sz="8" w:color="auto"/>
            </w:tcBorders>
          </w:tcPr>
          <w:p>
            <w:pPr>
              <w:jc w:val="center"/>
              <w:ind w:right="1112"/>
              <w:spacing w:after="0" w:line="195" w:lineRule="exact"/>
              <w:rPr>
                <w:sz w:val="20"/>
                <w:szCs w:val="20"/>
                <w:color w:val="auto"/>
              </w:rPr>
            </w:pPr>
            <w:r>
              <w:rPr>
                <w:rFonts w:ascii="Arial" w:cs="Arial" w:eastAsia="Arial" w:hAnsi="Arial"/>
                <w:sz w:val="18"/>
                <w:szCs w:val="18"/>
                <w:b w:val="1"/>
                <w:bCs w:val="1"/>
                <w:color w:val="auto"/>
                <w:w w:val="90"/>
              </w:rPr>
              <w:t>Owned by</w:t>
            </w:r>
          </w:p>
        </w:tc>
        <w:tc>
          <w:tcPr>
            <w:tcW w:w="680" w:type="dxa"/>
            <w:vAlign w:val="bottom"/>
            <w:tcBorders>
              <w:right w:val="single" w:sz="8" w:color="auto"/>
            </w:tcBorders>
          </w:tcPr>
          <w:p>
            <w:pPr>
              <w:jc w:val="right"/>
              <w:ind w:right="372"/>
              <w:spacing w:after="0" w:line="195" w:lineRule="exact"/>
              <w:rPr>
                <w:sz w:val="20"/>
                <w:szCs w:val="20"/>
                <w:color w:val="auto"/>
              </w:rPr>
            </w:pPr>
            <w:r>
              <w:rPr>
                <w:rFonts w:ascii="Arial" w:cs="Arial" w:eastAsia="Arial" w:hAnsi="Arial"/>
                <w:sz w:val="18"/>
                <w:szCs w:val="18"/>
                <w:b w:val="1"/>
                <w:bCs w:val="1"/>
                <w:color w:val="auto"/>
              </w:rPr>
              <w:t>7</w:t>
            </w:r>
          </w:p>
        </w:tc>
        <w:tc>
          <w:tcPr>
            <w:tcW w:w="390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tcPr>
          <w:p>
            <w:pPr>
              <w:jc w:val="center"/>
              <w:ind w:right="1112"/>
              <w:spacing w:after="0"/>
              <w:rPr>
                <w:sz w:val="20"/>
                <w:szCs w:val="20"/>
                <w:color w:val="auto"/>
              </w:rPr>
            </w:pPr>
            <w:r>
              <w:rPr>
                <w:rFonts w:ascii="Arial" w:cs="Arial" w:eastAsia="Arial" w:hAnsi="Arial"/>
                <w:sz w:val="18"/>
                <w:szCs w:val="18"/>
                <w:b w:val="1"/>
                <w:bCs w:val="1"/>
                <w:color w:val="auto"/>
                <w:w w:val="88"/>
              </w:rPr>
              <w:t>Each</w:t>
            </w:r>
          </w:p>
        </w:tc>
        <w:tc>
          <w:tcPr>
            <w:tcW w:w="680" w:type="dxa"/>
            <w:vAlign w:val="bottom"/>
            <w:tcBorders>
              <w:right w:val="single" w:sz="8" w:color="auto"/>
            </w:tcBorders>
          </w:tcPr>
          <w:p>
            <w:pPr>
              <w:spacing w:after="0"/>
              <w:rPr>
                <w:sz w:val="18"/>
                <w:szCs w:val="18"/>
                <w:color w:val="auto"/>
              </w:rPr>
            </w:pPr>
          </w:p>
        </w:tc>
        <w:tc>
          <w:tcPr>
            <w:tcW w:w="39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Borders>
              <w:right w:val="single" w:sz="8" w:color="auto"/>
            </w:tcBorders>
          </w:tcPr>
          <w:p>
            <w:pPr>
              <w:jc w:val="center"/>
              <w:ind w:right="1132"/>
              <w:spacing w:after="0"/>
              <w:rPr>
                <w:sz w:val="20"/>
                <w:szCs w:val="20"/>
                <w:color w:val="auto"/>
              </w:rPr>
            </w:pPr>
            <w:r>
              <w:rPr>
                <w:rFonts w:ascii="Arial" w:cs="Arial" w:eastAsia="Arial" w:hAnsi="Arial"/>
                <w:sz w:val="18"/>
                <w:szCs w:val="18"/>
                <w:b w:val="1"/>
                <w:bCs w:val="1"/>
                <w:color w:val="auto"/>
                <w:w w:val="89"/>
              </w:rPr>
              <w:t>Reporting</w:t>
            </w:r>
          </w:p>
        </w:tc>
        <w:tc>
          <w:tcPr>
            <w:tcW w:w="680" w:type="dxa"/>
            <w:vAlign w:val="bottom"/>
            <w:tcBorders>
              <w:right w:val="single" w:sz="8" w:color="auto"/>
            </w:tcBorders>
          </w:tcPr>
          <w:p>
            <w:pPr>
              <w:spacing w:after="0"/>
              <w:rPr>
                <w:sz w:val="18"/>
                <w:szCs w:val="18"/>
                <w:color w:val="auto"/>
              </w:rPr>
            </w:pPr>
          </w:p>
        </w:tc>
        <w:tc>
          <w:tcPr>
            <w:tcW w:w="3900" w:type="dxa"/>
            <w:vAlign w:val="bottom"/>
          </w:tcPr>
          <w:p>
            <w:pPr>
              <w:ind w:left="440"/>
              <w:spacing w:after="0"/>
              <w:rPr>
                <w:sz w:val="20"/>
                <w:szCs w:val="20"/>
                <w:color w:val="auto"/>
              </w:rPr>
            </w:pPr>
            <w:r>
              <w:rPr>
                <w:rFonts w:ascii="Arial" w:cs="Arial" w:eastAsia="Arial" w:hAnsi="Arial"/>
                <w:sz w:val="18"/>
                <w:szCs w:val="18"/>
                <w:b w:val="1"/>
                <w:bCs w:val="1"/>
                <w:color w:val="auto"/>
              </w:rPr>
              <w:t>-0-</w:t>
            </w: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left w:val="single" w:sz="8" w:color="auto"/>
            </w:tcBorders>
          </w:tcPr>
          <w:p>
            <w:pPr>
              <w:spacing w:after="0"/>
              <w:rPr>
                <w:sz w:val="3"/>
                <w:szCs w:val="3"/>
                <w:color w:val="auto"/>
              </w:rPr>
            </w:pPr>
          </w:p>
        </w:tc>
        <w:tc>
          <w:tcPr>
            <w:tcW w:w="2540" w:type="dxa"/>
            <w:vAlign w:val="bottom"/>
            <w:tcBorders>
              <w:right w:val="single" w:sz="8" w:color="auto"/>
            </w:tcBorders>
            <w:gridSpan w:val="2"/>
            <w:vMerge w:val="restart"/>
          </w:tcPr>
          <w:p>
            <w:pPr>
              <w:jc w:val="center"/>
              <w:ind w:right="632"/>
              <w:spacing w:after="0"/>
              <w:rPr>
                <w:sz w:val="20"/>
                <w:szCs w:val="20"/>
                <w:color w:val="auto"/>
              </w:rPr>
            </w:pPr>
            <w:r>
              <w:rPr>
                <w:rFonts w:ascii="Arial" w:cs="Arial" w:eastAsia="Arial" w:hAnsi="Arial"/>
                <w:sz w:val="18"/>
                <w:szCs w:val="18"/>
                <w:b w:val="1"/>
                <w:bCs w:val="1"/>
                <w:color w:val="auto"/>
                <w:w w:val="89"/>
              </w:rPr>
              <w:t>Person With</w:t>
            </w:r>
          </w:p>
        </w:tc>
        <w:tc>
          <w:tcPr>
            <w:tcW w:w="680" w:type="dxa"/>
            <w:vAlign w:val="bottom"/>
            <w:tcBorders>
              <w:bottom w:val="single" w:sz="8" w:color="auto"/>
              <w:right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Borders>
              <w:left w:val="single" w:sz="8" w:color="auto"/>
            </w:tcBorders>
          </w:tcPr>
          <w:p>
            <w:pPr>
              <w:spacing w:after="0"/>
              <w:rPr>
                <w:sz w:val="19"/>
                <w:szCs w:val="19"/>
                <w:color w:val="auto"/>
              </w:rPr>
            </w:pPr>
          </w:p>
        </w:tc>
        <w:tc>
          <w:tcPr>
            <w:tcW w:w="2540" w:type="dxa"/>
            <w:vAlign w:val="bottom"/>
            <w:tcBorders>
              <w:right w:val="single" w:sz="8" w:color="auto"/>
            </w:tcBorders>
            <w:gridSpan w:val="2"/>
            <w:vMerge w:val="continue"/>
          </w:tcPr>
          <w:p>
            <w:pPr>
              <w:spacing w:after="0"/>
              <w:rPr>
                <w:sz w:val="19"/>
                <w:szCs w:val="19"/>
                <w:color w:val="auto"/>
              </w:rPr>
            </w:pPr>
          </w:p>
        </w:tc>
        <w:tc>
          <w:tcPr>
            <w:tcW w:w="68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8</w:t>
            </w:r>
          </w:p>
        </w:tc>
        <w:tc>
          <w:tcPr>
            <w:tcW w:w="3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9,599,489 (See Item 4)</w:t>
            </w: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9</w:t>
            </w:r>
          </w:p>
        </w:tc>
        <w:tc>
          <w:tcPr>
            <w:tcW w:w="480" w:type="dxa"/>
            <w:vAlign w:val="bottom"/>
            <w:tcBorders>
              <w:right w:val="single" w:sz="8" w:color="auto"/>
            </w:tcBorders>
          </w:tcPr>
          <w:p>
            <w:pPr>
              <w:spacing w:after="0"/>
              <w:rPr>
                <w:sz w:val="19"/>
                <w:szCs w:val="19"/>
                <w:color w:val="auto"/>
              </w:rPr>
            </w:pPr>
          </w:p>
        </w:tc>
        <w:tc>
          <w:tcPr>
            <w:tcW w:w="66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87"/>
              </w:rPr>
              <w:t>9,599,489 (See Item 4)</w:t>
            </w:r>
          </w:p>
        </w:tc>
        <w:tc>
          <w:tcPr>
            <w:tcW w:w="6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10</w:t>
            </w:r>
          </w:p>
        </w:tc>
        <w:tc>
          <w:tcPr>
            <w:tcW w:w="480" w:type="dxa"/>
            <w:vAlign w:val="bottom"/>
            <w:tcBorders>
              <w:right w:val="single" w:sz="8" w:color="auto"/>
            </w:tcBorders>
          </w:tcPr>
          <w:p>
            <w:pPr>
              <w:spacing w:after="0"/>
              <w:rPr>
                <w:sz w:val="23"/>
                <w:szCs w:val="23"/>
                <w:color w:val="auto"/>
              </w:rPr>
            </w:pPr>
          </w:p>
        </w:tc>
        <w:tc>
          <w:tcPr>
            <w:tcW w:w="66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800" w:type="dxa"/>
            <w:vAlign w:val="bottom"/>
            <w:tcBorders>
              <w:right w:val="single" w:sz="8" w:color="auto"/>
            </w:tcBorders>
          </w:tcPr>
          <w:p>
            <w:pPr>
              <w:ind w:left="32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700" w:type="dxa"/>
            <w:vAlign w:val="bottom"/>
            <w:tcBorders>
              <w:left w:val="single" w:sz="8" w:color="auto"/>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9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11</w:t>
            </w:r>
          </w:p>
        </w:tc>
        <w:tc>
          <w:tcPr>
            <w:tcW w:w="480" w:type="dxa"/>
            <w:vAlign w:val="bottom"/>
            <w:tcBorders>
              <w:right w:val="single" w:sz="8" w:color="auto"/>
            </w:tcBorders>
          </w:tcPr>
          <w:p>
            <w:pPr>
              <w:spacing w:after="0"/>
              <w:rPr>
                <w:sz w:val="19"/>
                <w:szCs w:val="19"/>
                <w:color w:val="auto"/>
              </w:rPr>
            </w:pPr>
          </w:p>
        </w:tc>
        <w:tc>
          <w:tcPr>
            <w:tcW w:w="66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5.7%</w:t>
            </w:r>
          </w:p>
        </w:tc>
        <w:tc>
          <w:tcPr>
            <w:tcW w:w="6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12</w:t>
            </w:r>
          </w:p>
        </w:tc>
        <w:tc>
          <w:tcPr>
            <w:tcW w:w="480" w:type="dxa"/>
            <w:vAlign w:val="bottom"/>
            <w:tcBorders>
              <w:right w:val="single" w:sz="8" w:color="auto"/>
            </w:tcBorders>
          </w:tcPr>
          <w:p>
            <w:pPr>
              <w:spacing w:after="0"/>
              <w:rPr>
                <w:sz w:val="19"/>
                <w:szCs w:val="19"/>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w w:val="90"/>
              </w:rPr>
              <w:t>Type of Reporting Person*</w:t>
            </w:r>
          </w:p>
        </w:tc>
        <w:tc>
          <w:tcPr>
            <w:tcW w:w="6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IN</w:t>
            </w:r>
          </w:p>
        </w:tc>
        <w:tc>
          <w:tcPr>
            <w:tcW w:w="6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 SEE INSTRUCTIONS BEFORE FILLING OUT.</w:t>
      </w:r>
    </w:p>
    <w:p>
      <w:pPr>
        <w:sectPr>
          <w:pgSz w:w="11900" w:h="16838" w:orient="portrait"/>
          <w:cols w:equalWidth="0" w:num="1">
            <w:col w:w="10219"/>
          </w:cols>
          <w:pgMar w:left="240" w:top="12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5"/>
        </w:trPr>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CUSIP No. M87915100</w:t>
            </w:r>
          </w:p>
        </w:tc>
        <w:tc>
          <w:tcPr>
            <w:tcW w:w="5560" w:type="dxa"/>
            <w:vAlign w:val="bottom"/>
          </w:tcPr>
          <w:p>
            <w:pPr>
              <w:ind w:left="100"/>
              <w:spacing w:after="0"/>
              <w:rPr>
                <w:sz w:val="20"/>
                <w:szCs w:val="20"/>
                <w:color w:val="auto"/>
              </w:rPr>
            </w:pPr>
            <w:r>
              <w:rPr>
                <w:rFonts w:ascii="Arial" w:cs="Arial" w:eastAsia="Arial" w:hAnsi="Arial"/>
                <w:sz w:val="18"/>
                <w:szCs w:val="18"/>
                <w:b w:val="1"/>
                <w:bCs w:val="1"/>
                <w:color w:val="auto"/>
              </w:rPr>
              <w:t>13G</w:t>
            </w:r>
          </w:p>
        </w:tc>
      </w:tr>
      <w:tr>
        <w:trPr>
          <w:trHeight w:val="421"/>
        </w:trPr>
        <w:tc>
          <w:tcPr>
            <w:tcW w:w="13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Name of Issuer:</w:t>
            </w:r>
          </w:p>
        </w:tc>
        <w:tc>
          <w:tcPr>
            <w:tcW w:w="55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424"/>
        </w:trPr>
        <w:tc>
          <w:tcPr>
            <w:tcW w:w="1300" w:type="dxa"/>
            <w:vAlign w:val="bottom"/>
          </w:tcPr>
          <w:p>
            <w:pPr>
              <w:spacing w:after="0"/>
              <w:rPr>
                <w:sz w:val="24"/>
                <w:szCs w:val="24"/>
                <w:color w:val="auto"/>
              </w:rPr>
            </w:pPr>
          </w:p>
        </w:tc>
        <w:tc>
          <w:tcPr>
            <w:tcW w:w="9220" w:type="dxa"/>
            <w:vAlign w:val="bottom"/>
            <w:gridSpan w:val="4"/>
          </w:tcPr>
          <w:p>
            <w:pPr>
              <w:spacing w:after="0"/>
              <w:rPr>
                <w:sz w:val="20"/>
                <w:szCs w:val="20"/>
                <w:color w:val="auto"/>
              </w:rPr>
            </w:pPr>
            <w:r>
              <w:rPr>
                <w:rFonts w:ascii="Arial" w:cs="Arial" w:eastAsia="Arial" w:hAnsi="Arial"/>
                <w:sz w:val="18"/>
                <w:szCs w:val="18"/>
                <w:color w:val="auto"/>
              </w:rPr>
              <w:t>The name of the issuer is Tower Semiconductor Ltd. (the "Company").</w:t>
            </w:r>
          </w:p>
        </w:tc>
      </w:tr>
      <w:tr>
        <w:trPr>
          <w:trHeight w:val="610"/>
        </w:trPr>
        <w:tc>
          <w:tcPr>
            <w:tcW w:w="130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3660" w:type="dxa"/>
            <w:vAlign w:val="bottom"/>
            <w:gridSpan w:val="3"/>
          </w:tcPr>
          <w:p>
            <w:pPr>
              <w:spacing w:after="0"/>
              <w:rPr>
                <w:sz w:val="20"/>
                <w:szCs w:val="20"/>
                <w:color w:val="auto"/>
              </w:rPr>
            </w:pPr>
            <w:r>
              <w:rPr>
                <w:rFonts w:ascii="Arial" w:cs="Arial" w:eastAsia="Arial" w:hAnsi="Arial"/>
                <w:sz w:val="18"/>
                <w:szCs w:val="18"/>
                <w:b w:val="1"/>
                <w:bCs w:val="1"/>
                <w:color w:val="auto"/>
                <w:w w:val="88"/>
              </w:rPr>
              <w:t>Address of Issuer’s Principal Executive Offices:</w:t>
            </w:r>
          </w:p>
        </w:tc>
        <w:tc>
          <w:tcPr>
            <w:tcW w:w="55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520" w:type="dxa"/>
            <w:vAlign w:val="bottom"/>
            <w:gridSpan w:val="2"/>
            <w:shd w:val="clear" w:color="auto" w:fill="000000"/>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424"/>
        </w:trPr>
        <w:tc>
          <w:tcPr>
            <w:tcW w:w="1300" w:type="dxa"/>
            <w:vAlign w:val="bottom"/>
          </w:tcPr>
          <w:p>
            <w:pPr>
              <w:spacing w:after="0"/>
              <w:rPr>
                <w:sz w:val="24"/>
                <w:szCs w:val="24"/>
                <w:color w:val="auto"/>
              </w:rPr>
            </w:pPr>
          </w:p>
        </w:tc>
        <w:tc>
          <w:tcPr>
            <w:tcW w:w="9220" w:type="dxa"/>
            <w:vAlign w:val="bottom"/>
            <w:gridSpan w:val="4"/>
          </w:tcPr>
          <w:p>
            <w:pPr>
              <w:spacing w:after="0"/>
              <w:rPr>
                <w:sz w:val="20"/>
                <w:szCs w:val="20"/>
                <w:color w:val="auto"/>
              </w:rPr>
            </w:pPr>
            <w:r>
              <w:rPr>
                <w:rFonts w:ascii="Arial" w:cs="Arial" w:eastAsia="Arial" w:hAnsi="Arial"/>
                <w:sz w:val="18"/>
                <w:szCs w:val="18"/>
                <w:color w:val="auto"/>
                <w:w w:val="88"/>
              </w:rPr>
              <w:t>The Company's principal executive office is located at Ramat Gavriel Industrial Park, P.O. Box 619, Migdal Haemek, Israel 23105.</w:t>
            </w:r>
          </w:p>
        </w:tc>
      </w:tr>
    </w:tbl>
    <w:p>
      <w:pPr>
        <w:spacing w:after="0" w:line="200" w:lineRule="exact"/>
        <w:rPr>
          <w:sz w:val="20"/>
          <w:szCs w:val="20"/>
          <w:color w:val="auto"/>
        </w:rPr>
      </w:pP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 of Person Filing</w:t>
      </w:r>
      <w:r>
        <w:rPr>
          <w:rFonts w:ascii="Arial" w:cs="Arial" w:eastAsia="Arial" w:hAnsi="Arial"/>
          <w:sz w:val="15"/>
          <w:szCs w:val="15"/>
          <w:b w:val="1"/>
          <w:bCs w:val="1"/>
          <w:color w:val="auto"/>
        </w:rPr>
        <w:t>:</w:t>
      </w:r>
    </w:p>
    <w:p>
      <w:pPr>
        <w:spacing w:after="0" w:line="204" w:lineRule="exact"/>
        <w:rPr>
          <w:sz w:val="20"/>
          <w:szCs w:val="20"/>
          <w:color w:val="auto"/>
        </w:rPr>
      </w:pPr>
    </w:p>
    <w:p>
      <w:pPr>
        <w:jc w:val="both"/>
        <w:ind w:firstLine="1297"/>
        <w:spacing w:after="0" w:line="268" w:lineRule="auto"/>
        <w:rPr>
          <w:rFonts w:ascii="Arial" w:cs="Arial" w:eastAsia="Arial" w:hAnsi="Arial"/>
          <w:sz w:val="18"/>
          <w:szCs w:val="18"/>
          <w:color w:val="auto"/>
        </w:rPr>
      </w:pPr>
      <w:r>
        <w:rPr>
          <w:rFonts w:ascii="Arial" w:cs="Arial" w:eastAsia="Arial" w:hAnsi="Arial"/>
          <w:sz w:val="18"/>
          <w:szCs w:val="18"/>
          <w:color w:val="auto"/>
        </w:rPr>
        <w:t>This Schedule 13G is being jointly filed by Silver Point Capital, L.P., a Delaware limited partnership, Mr. Edward A. Mulé and Mr. Robert J. O’Shea with respect to the ownership of the ordinary shares by Silver Point Capital Fund, L.P. (the “Fund”) and Silver Point Capital Offshore Fund, Ltd. (the “Offshore Fund”)</w:t>
      </w:r>
      <w:r>
        <w:rPr>
          <w:rFonts w:ascii="Arial" w:cs="Arial" w:eastAsia="Arial" w:hAnsi="Arial"/>
          <w:sz w:val="13"/>
          <w:szCs w:val="13"/>
          <w:color w:val="auto"/>
        </w:rPr>
        <w:t>.</w:t>
      </w:r>
      <w:r>
        <w:rPr>
          <w:rFonts w:ascii="Arial" w:cs="Arial" w:eastAsia="Arial" w:hAnsi="Arial"/>
          <w:sz w:val="18"/>
          <w:szCs w:val="18"/>
          <w:color w:val="auto"/>
        </w:rPr>
        <w:t xml:space="preserve"> </w:t>
      </w:r>
      <w:hyperlink w:anchor="page5">
        <w:r>
          <w:rPr>
            <w:rFonts w:ascii="Arial" w:cs="Arial" w:eastAsia="Arial" w:hAnsi="Arial"/>
            <w:sz w:val="35"/>
            <w:szCs w:val="35"/>
            <w:u w:val="single" w:color="auto"/>
            <w:color w:val="0000EE"/>
            <w:vertAlign w:val="superscript"/>
          </w:rPr>
          <w:t>2</w:t>
        </w:r>
      </w:hyperlink>
    </w:p>
    <w:p>
      <w:pPr>
        <w:spacing w:after="0" w:line="34" w:lineRule="exact"/>
        <w:rPr>
          <w:sz w:val="20"/>
          <w:szCs w:val="20"/>
          <w:color w:val="auto"/>
        </w:rPr>
      </w:pPr>
    </w:p>
    <w:p>
      <w:pPr>
        <w:jc w:val="both"/>
        <w:ind w:right="20" w:firstLine="1297"/>
        <w:spacing w:after="0" w:line="370" w:lineRule="auto"/>
        <w:rPr>
          <w:sz w:val="20"/>
          <w:szCs w:val="20"/>
          <w:color w:val="auto"/>
        </w:rPr>
      </w:pPr>
      <w:r>
        <w:rPr>
          <w:rFonts w:ascii="Arial" w:cs="Arial" w:eastAsia="Arial" w:hAnsi="Arial"/>
          <w:sz w:val="15"/>
          <w:szCs w:val="15"/>
          <w:color w:val="auto"/>
        </w:rPr>
        <w:t>The Reporting Persons have entered into a Joint Filing Agreement, dated February 17, 2009, a copy of which is filed with this Schedule 13G as Exhibit A, pursuant to which the Reporting Persons have agreed to file this statement jointly in accordance with the provisions of Rule 13d-1(k)(1) under the Act.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120" w:type="dxa"/>
            <w:vAlign w:val="bottom"/>
            <w:gridSpan w:val="6"/>
          </w:tcPr>
          <w:p>
            <w:pPr>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30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The address of the principal business office of each of the Reporting Persons is Two Greenwich Plaza, Greenwich, CT 06830.</w:t>
            </w: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120" w:type="dxa"/>
            <w:vAlign w:val="bottom"/>
            <w:gridSpan w:val="6"/>
          </w:tcPr>
          <w:p>
            <w:pPr>
              <w:spacing w:after="0"/>
              <w:rPr>
                <w:sz w:val="20"/>
                <w:szCs w:val="20"/>
                <w:color w:val="auto"/>
              </w:rPr>
            </w:pPr>
            <w:r>
              <w:rPr>
                <w:rFonts w:ascii="Arial" w:cs="Arial" w:eastAsia="Arial" w:hAnsi="Arial"/>
                <w:sz w:val="18"/>
                <w:szCs w:val="18"/>
                <w:b w:val="1"/>
                <w:bCs w:val="1"/>
                <w:color w:val="auto"/>
              </w:rPr>
              <w:t>Citizenship:</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300" w:type="dxa"/>
            <w:vAlign w:val="bottom"/>
            <w:vMerge w:val="restart"/>
          </w:tcPr>
          <w:p>
            <w:pPr>
              <w:spacing w:after="0"/>
              <w:rPr>
                <w:sz w:val="20"/>
                <w:szCs w:val="20"/>
                <w:color w:val="auto"/>
              </w:rPr>
            </w:pPr>
            <w:r>
              <w:rPr>
                <w:rFonts w:ascii="Arial" w:cs="Arial" w:eastAsia="Arial" w:hAnsi="Arial"/>
                <w:sz w:val="18"/>
                <w:szCs w:val="18"/>
                <w:color w:val="auto"/>
              </w:rPr>
              <w:t>citizens.</w:t>
            </w:r>
          </w:p>
        </w:tc>
        <w:tc>
          <w:tcPr>
            <w:tcW w:w="10120" w:type="dxa"/>
            <w:vAlign w:val="bottom"/>
            <w:gridSpan w:val="6"/>
          </w:tcPr>
          <w:p>
            <w:pPr>
              <w:spacing w:after="0"/>
              <w:rPr>
                <w:sz w:val="20"/>
                <w:szCs w:val="20"/>
                <w:color w:val="auto"/>
              </w:rPr>
            </w:pPr>
            <w:r>
              <w:rPr>
                <w:rFonts w:ascii="Arial" w:cs="Arial" w:eastAsia="Arial" w:hAnsi="Arial"/>
                <w:sz w:val="18"/>
                <w:szCs w:val="18"/>
                <w:color w:val="auto"/>
                <w:w w:val="89"/>
              </w:rPr>
              <w:t>Silver Point Capital, L.P. is organized as a limited partnership under the laws of the State of Delaware. Both Mr. Mulé and Mr. O’Shea are U.S.</w:t>
            </w:r>
          </w:p>
        </w:tc>
        <w:tc>
          <w:tcPr>
            <w:tcW w:w="0" w:type="dxa"/>
            <w:vAlign w:val="bottom"/>
          </w:tcPr>
          <w:p>
            <w:pPr>
              <w:spacing w:after="0"/>
              <w:rPr>
                <w:sz w:val="1"/>
                <w:szCs w:val="1"/>
                <w:color w:val="auto"/>
              </w:rPr>
            </w:pPr>
          </w:p>
        </w:tc>
      </w:tr>
      <w:tr>
        <w:trPr>
          <w:trHeight w:val="216"/>
        </w:trPr>
        <w:tc>
          <w:tcPr>
            <w:tcW w:w="13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120" w:type="dxa"/>
            <w:vAlign w:val="bottom"/>
            <w:gridSpan w:val="6"/>
          </w:tcPr>
          <w:p>
            <w:pPr>
              <w:spacing w:after="0"/>
              <w:rPr>
                <w:sz w:val="20"/>
                <w:szCs w:val="20"/>
                <w:color w:val="auto"/>
              </w:rPr>
            </w:pPr>
            <w:r>
              <w:rPr>
                <w:rFonts w:ascii="Arial" w:cs="Arial" w:eastAsia="Arial" w:hAnsi="Arial"/>
                <w:sz w:val="18"/>
                <w:szCs w:val="18"/>
                <w:b w:val="1"/>
                <w:bCs w:val="1"/>
                <w:color w:val="auto"/>
              </w:rPr>
              <w:t>Title of Class of Securities:</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shd w:val="clear" w:color="auto" w:fill="000000"/>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30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Ordinary Shares, NIS 1.00 par value per share.</w:t>
            </w: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120" w:type="dxa"/>
            <w:vAlign w:val="bottom"/>
            <w:gridSpan w:val="6"/>
          </w:tcPr>
          <w:p>
            <w:pPr>
              <w:spacing w:after="0"/>
              <w:rPr>
                <w:sz w:val="20"/>
                <w:szCs w:val="20"/>
                <w:color w:val="auto"/>
              </w:rPr>
            </w:pPr>
            <w:r>
              <w:rPr>
                <w:rFonts w:ascii="Arial" w:cs="Arial" w:eastAsia="Arial" w:hAnsi="Arial"/>
                <w:sz w:val="18"/>
                <w:szCs w:val="18"/>
                <w:b w:val="1"/>
                <w:bCs w:val="1"/>
                <w:color w:val="auto"/>
              </w:rPr>
              <w:t>CUSIP No.:</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130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M87915100</w:t>
            </w:r>
          </w:p>
        </w:tc>
        <w:tc>
          <w:tcPr>
            <w:tcW w:w="0" w:type="dxa"/>
            <w:vAlign w:val="bottom"/>
          </w:tcPr>
          <w:p>
            <w:pPr>
              <w:spacing w:after="0"/>
              <w:rPr>
                <w:sz w:val="1"/>
                <w:szCs w:val="1"/>
                <w:color w:val="auto"/>
              </w:rPr>
            </w:pPr>
          </w:p>
        </w:tc>
      </w:tr>
      <w:tr>
        <w:trPr>
          <w:trHeight w:val="448"/>
        </w:trPr>
        <w:tc>
          <w:tcPr>
            <w:tcW w:w="13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120" w:type="dxa"/>
            <w:vAlign w:val="bottom"/>
            <w:gridSpan w:val="6"/>
          </w:tcPr>
          <w:p>
            <w:pPr>
              <w:spacing w:after="0"/>
              <w:rPr>
                <w:sz w:val="20"/>
                <w:szCs w:val="20"/>
                <w:color w:val="auto"/>
              </w:rPr>
            </w:pPr>
            <w:r>
              <w:rPr>
                <w:rFonts w:ascii="Arial" w:cs="Arial" w:eastAsia="Arial" w:hAnsi="Arial"/>
                <w:sz w:val="18"/>
                <w:szCs w:val="18"/>
                <w:b w:val="1"/>
                <w:bCs w:val="1"/>
                <w:color w:val="auto"/>
              </w:rPr>
              <w:t>If this statement is filed pursuant to Rules 13d-1(b), or 13d-2(b), check whether the person filing is a:</w:t>
            </w:r>
          </w:p>
        </w:tc>
        <w:tc>
          <w:tcPr>
            <w:tcW w:w="0" w:type="dxa"/>
            <w:vAlign w:val="bottom"/>
          </w:tcPr>
          <w:p>
            <w:pPr>
              <w:spacing w:after="0"/>
              <w:rPr>
                <w:sz w:val="1"/>
                <w:szCs w:val="1"/>
                <w:color w:val="auto"/>
              </w:rPr>
            </w:pPr>
          </w:p>
        </w:tc>
      </w:tr>
      <w:tr>
        <w:trPr>
          <w:trHeight w:val="424"/>
        </w:trPr>
        <w:tc>
          <w:tcPr>
            <w:tcW w:w="1300" w:type="dxa"/>
            <w:vAlign w:val="bottom"/>
          </w:tcPr>
          <w:p>
            <w:pPr>
              <w:spacing w:after="0"/>
              <w:rPr>
                <w:sz w:val="24"/>
                <w:szCs w:val="24"/>
                <w:color w:val="auto"/>
              </w:rPr>
            </w:pPr>
          </w:p>
        </w:tc>
        <w:tc>
          <w:tcPr>
            <w:tcW w:w="6260" w:type="dxa"/>
            <w:vAlign w:val="bottom"/>
            <w:gridSpan w:val="4"/>
          </w:tcPr>
          <w:p>
            <w:pPr>
              <w:spacing w:after="0"/>
              <w:rPr>
                <w:sz w:val="20"/>
                <w:szCs w:val="20"/>
                <w:color w:val="auto"/>
              </w:rPr>
            </w:pPr>
            <w:r>
              <w:rPr>
                <w:rFonts w:ascii="Arial" w:cs="Arial" w:eastAsia="Arial" w:hAnsi="Arial"/>
                <w:sz w:val="18"/>
                <w:szCs w:val="18"/>
                <w:color w:val="auto"/>
              </w:rPr>
              <w:t>Not Applicable.</w:t>
            </w:r>
          </w:p>
        </w:tc>
        <w:tc>
          <w:tcPr>
            <w:tcW w:w="124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340" w:hanging="295"/>
        <w:spacing w:after="0" w:line="244"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3"/>
          <w:szCs w:val="13"/>
          <w:color w:val="auto"/>
        </w:rPr>
        <w:t>Silver Point Capital, L.P. is the investment manager of the Fund and the Offshore Fund and by virtue of such status may be deemed to be the beneficial owner of the ordinary shares held by the Fund and the Offshore Fund. Silver Point Capital Management, LLC ("Management") is the general partner of Silver Point Capital, L.P. and as a result may be deemed to be the beneficial owner of the ordinary shares held by the Fund and the Offshore Fund. Each of Mr. Edward A. Mulé and Mr. Robert J. O'Shea is a member of Management and has voting and investment power with respect to the ordinary shares held by the Fund and the Offshore Fund and may be deemed to be a beneficial owner of the ordinary shares held by the Fund and the Offshore Fund.</w:t>
      </w:r>
    </w:p>
    <w:p>
      <w:pPr>
        <w:sectPr>
          <w:pgSz w:w="11900" w:h="16838" w:orient="portrait"/>
          <w:cols w:equalWidth="0" w:num="1">
            <w:col w:w="11420"/>
          </w:cols>
          <w:pgMar w:left="2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5"/>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CUSIP No. M87915100</w:t>
            </w:r>
          </w:p>
        </w:tc>
        <w:tc>
          <w:tcPr>
            <w:tcW w:w="1760" w:type="dxa"/>
            <w:vAlign w:val="bottom"/>
          </w:tcPr>
          <w:p>
            <w:pPr>
              <w:ind w:left="1440"/>
              <w:spacing w:after="0"/>
              <w:rPr>
                <w:sz w:val="20"/>
                <w:szCs w:val="20"/>
                <w:color w:val="auto"/>
              </w:rPr>
            </w:pPr>
            <w:r>
              <w:rPr>
                <w:rFonts w:ascii="Arial" w:cs="Arial" w:eastAsia="Arial" w:hAnsi="Arial"/>
                <w:sz w:val="18"/>
                <w:szCs w:val="18"/>
                <w:b w:val="1"/>
                <w:bCs w:val="1"/>
                <w:color w:val="auto"/>
                <w:w w:val="88"/>
              </w:rPr>
              <w:t>13G</w:t>
            </w:r>
          </w:p>
        </w:tc>
      </w:tr>
      <w:tr>
        <w:trPr>
          <w:trHeight w:val="421"/>
        </w:trPr>
        <w:tc>
          <w:tcPr>
            <w:tcW w:w="13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Ownership:</w:t>
            </w:r>
          </w:p>
        </w:tc>
        <w:tc>
          <w:tcPr>
            <w:tcW w:w="17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35" w:lineRule="exact"/>
        <w:rPr>
          <w:sz w:val="20"/>
          <w:szCs w:val="20"/>
          <w:color w:val="auto"/>
        </w:rPr>
      </w:pPr>
    </w:p>
    <w:p>
      <w:pPr>
        <w:ind w:left="1880" w:hanging="535"/>
        <w:spacing w:after="0"/>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Silver Point Capital, L.P.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60"/>
        <w:spacing w:after="0"/>
        <w:tabs>
          <w:tab w:leader="none" w:pos="2260" w:val="left"/>
        </w:tabs>
        <w:rPr>
          <w:rFonts w:ascii="Arial" w:cs="Arial" w:eastAsia="Arial" w:hAnsi="Arial"/>
          <w:sz w:val="16"/>
          <w:szCs w:val="16"/>
          <w:color w:val="auto"/>
        </w:rPr>
      </w:pPr>
      <w:r>
        <w:rPr>
          <w:rFonts w:ascii="Arial" w:cs="Arial" w:eastAsia="Arial" w:hAnsi="Arial"/>
          <w:sz w:val="35"/>
          <w:szCs w:val="35"/>
          <w:color w:val="auto"/>
          <w:vertAlign w:val="superscript"/>
        </w:rPr>
        <w:t>(a)</w:t>
      </w:r>
      <w:r>
        <w:rPr>
          <w:sz w:val="20"/>
          <w:szCs w:val="20"/>
          <w:color w:val="auto"/>
        </w:rPr>
        <w:tab/>
      </w:r>
      <w:r>
        <w:rPr>
          <w:rFonts w:ascii="Arial" w:cs="Arial" w:eastAsia="Arial" w:hAnsi="Arial"/>
          <w:sz w:val="16"/>
          <w:szCs w:val="16"/>
          <w:color w:val="auto"/>
        </w:rPr>
        <w:t>Amount beneficially owned: 9,599,489</w:t>
      </w:r>
      <w:hyperlink w:anchor="page6">
        <w:r>
          <w:rPr>
            <w:rFonts w:ascii="Arial" w:cs="Arial" w:eastAsia="Arial" w:hAnsi="Arial"/>
            <w:sz w:val="32"/>
            <w:szCs w:val="32"/>
            <w:u w:val="single" w:color="auto"/>
            <w:color w:val="0000EE"/>
            <w:vertAlign w:val="superscript"/>
          </w:rPr>
          <w:t>3</w:t>
        </w:r>
      </w:hyperlink>
    </w:p>
    <w:p>
      <w:pPr>
        <w:spacing w:after="0" w:line="151" w:lineRule="exact"/>
        <w:rPr>
          <w:sz w:val="20"/>
          <w:szCs w:val="20"/>
          <w:color w:val="auto"/>
        </w:rPr>
      </w:pPr>
    </w:p>
    <w:tbl>
      <w:tblPr>
        <w:tblLayout w:type="fixed"/>
        <w:tblInd w:w="1960" w:type="dxa"/>
        <w:tblCellMar>
          <w:top w:w="0" w:type="dxa"/>
          <w:left w:w="0" w:type="dxa"/>
          <w:bottom w:w="0" w:type="dxa"/>
          <w:right w:w="0" w:type="dxa"/>
        </w:tblCellMar>
      </w:tblPr>
      <w:tr>
        <w:trPr>
          <w:trHeight w:val="249"/>
        </w:trPr>
        <w:tc>
          <w:tcPr>
            <w:tcW w:w="1800" w:type="dxa"/>
            <w:vAlign w:val="bottom"/>
          </w:tcPr>
          <w:p>
            <w:pPr>
              <w:spacing w:after="0"/>
              <w:rPr>
                <w:sz w:val="20"/>
                <w:szCs w:val="20"/>
                <w:color w:val="auto"/>
              </w:rPr>
            </w:pPr>
            <w:r>
              <w:rPr>
                <w:rFonts w:ascii="Arial" w:cs="Arial" w:eastAsia="Arial" w:hAnsi="Arial"/>
                <w:sz w:val="18"/>
                <w:szCs w:val="18"/>
                <w:color w:val="auto"/>
              </w:rPr>
              <w:t>(b)  Percent of class:</w:t>
            </w: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10" w:lineRule="exact"/>
        <w:rPr>
          <w:sz w:val="20"/>
          <w:szCs w:val="20"/>
          <w:color w:val="auto"/>
        </w:rPr>
      </w:pPr>
    </w:p>
    <w:p>
      <w:pPr>
        <w:ind w:left="2280" w:hanging="327"/>
        <w:spacing w:after="0"/>
        <w:tabs>
          <w:tab w:leader="none" w:pos="2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3080" w:hanging="479"/>
        <w:spacing w:after="0"/>
        <w:tabs>
          <w:tab w:leader="none" w:pos="30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vote or direct the vote: 2,827,979</w:t>
      </w:r>
    </w:p>
    <w:p>
      <w:pPr>
        <w:spacing w:after="0" w:line="144" w:lineRule="exact"/>
        <w:rPr>
          <w:rFonts w:ascii="Arial" w:cs="Arial" w:eastAsia="Arial" w:hAnsi="Arial"/>
          <w:sz w:val="18"/>
          <w:szCs w:val="18"/>
          <w:color w:val="auto"/>
        </w:rPr>
      </w:pPr>
    </w:p>
    <w:p>
      <w:pPr>
        <w:ind w:left="3080" w:hanging="479"/>
        <w:spacing w:after="0"/>
        <w:tabs>
          <w:tab w:leader="none" w:pos="30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52" w:lineRule="exact"/>
        <w:rPr>
          <w:rFonts w:ascii="Arial" w:cs="Arial" w:eastAsia="Arial" w:hAnsi="Arial"/>
          <w:sz w:val="18"/>
          <w:szCs w:val="18"/>
          <w:color w:val="auto"/>
        </w:rPr>
      </w:pPr>
    </w:p>
    <w:p>
      <w:pPr>
        <w:ind w:left="3080" w:hanging="479"/>
        <w:spacing w:after="0"/>
        <w:tabs>
          <w:tab w:leader="none" w:pos="30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9,599,489</w:t>
      </w:r>
    </w:p>
    <w:p>
      <w:pPr>
        <w:spacing w:after="0" w:line="252" w:lineRule="exact"/>
        <w:rPr>
          <w:rFonts w:ascii="Arial" w:cs="Arial" w:eastAsia="Arial" w:hAnsi="Arial"/>
          <w:sz w:val="18"/>
          <w:szCs w:val="18"/>
          <w:color w:val="auto"/>
        </w:rPr>
      </w:pPr>
    </w:p>
    <w:p>
      <w:pPr>
        <w:ind w:left="3080" w:hanging="479"/>
        <w:spacing w:after="0"/>
        <w:tabs>
          <w:tab w:leader="none" w:pos="30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u w:val="single" w:color="auto"/>
          <w:color w:val="auto"/>
        </w:rPr>
        <w:t>Edward A. Mulé</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2280" w:hanging="327"/>
        <w:spacing w:after="0"/>
        <w:tabs>
          <w:tab w:leader="none" w:pos="2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beneficially owned: 9,599,489</w:t>
      </w:r>
    </w:p>
    <w:p>
      <w:pPr>
        <w:spacing w:after="0" w:line="252" w:lineRule="exact"/>
        <w:rPr>
          <w:sz w:val="20"/>
          <w:szCs w:val="20"/>
          <w:color w:val="auto"/>
        </w:rPr>
      </w:pPr>
    </w:p>
    <w:tbl>
      <w:tblPr>
        <w:tblLayout w:type="fixed"/>
        <w:tblInd w:w="1960" w:type="dxa"/>
        <w:tblCellMar>
          <w:top w:w="0" w:type="dxa"/>
          <w:left w:w="0" w:type="dxa"/>
          <w:bottom w:w="0" w:type="dxa"/>
          <w:right w:w="0" w:type="dxa"/>
        </w:tblCellMar>
      </w:tblPr>
      <w:tr>
        <w:trPr>
          <w:trHeight w:val="249"/>
        </w:trPr>
        <w:tc>
          <w:tcPr>
            <w:tcW w:w="1760" w:type="dxa"/>
            <w:vAlign w:val="bottom"/>
          </w:tcPr>
          <w:p>
            <w:pPr>
              <w:spacing w:after="0"/>
              <w:rPr>
                <w:sz w:val="20"/>
                <w:szCs w:val="20"/>
                <w:color w:val="auto"/>
              </w:rPr>
            </w:pPr>
            <w:r>
              <w:rPr>
                <w:rFonts w:ascii="Arial" w:cs="Arial" w:eastAsia="Arial" w:hAnsi="Arial"/>
                <w:sz w:val="18"/>
                <w:szCs w:val="18"/>
                <w:color w:val="auto"/>
              </w:rPr>
              <w:t>(b)  Percent of class:</w:t>
            </w: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10" w:lineRule="exact"/>
        <w:rPr>
          <w:sz w:val="20"/>
          <w:szCs w:val="20"/>
          <w:color w:val="auto"/>
        </w:rPr>
      </w:pPr>
    </w:p>
    <w:p>
      <w:pPr>
        <w:ind w:left="2280" w:hanging="327"/>
        <w:spacing w:after="0"/>
        <w:tabs>
          <w:tab w:leader="none" w:pos="2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3080" w:hanging="479"/>
        <w:spacing w:after="0"/>
        <w:tabs>
          <w:tab w:leader="none" w:pos="3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 -0-</w:t>
      </w:r>
    </w:p>
    <w:p>
      <w:pPr>
        <w:spacing w:after="0" w:line="144" w:lineRule="exact"/>
        <w:rPr>
          <w:rFonts w:ascii="Arial" w:cs="Arial" w:eastAsia="Arial" w:hAnsi="Arial"/>
          <w:sz w:val="18"/>
          <w:szCs w:val="18"/>
          <w:color w:val="auto"/>
        </w:rPr>
      </w:pPr>
    </w:p>
    <w:p>
      <w:pPr>
        <w:ind w:left="3080" w:hanging="479"/>
        <w:spacing w:after="0"/>
        <w:tabs>
          <w:tab w:leader="none" w:pos="3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2,827,979</w:t>
      </w:r>
    </w:p>
    <w:p>
      <w:pPr>
        <w:spacing w:after="0" w:line="252" w:lineRule="exact"/>
        <w:rPr>
          <w:rFonts w:ascii="Arial" w:cs="Arial" w:eastAsia="Arial" w:hAnsi="Arial"/>
          <w:sz w:val="18"/>
          <w:szCs w:val="18"/>
          <w:color w:val="auto"/>
        </w:rPr>
      </w:pPr>
    </w:p>
    <w:p>
      <w:pPr>
        <w:ind w:left="3080" w:hanging="479"/>
        <w:spacing w:after="0"/>
        <w:tabs>
          <w:tab w:leader="none" w:pos="3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52" w:lineRule="exact"/>
        <w:rPr>
          <w:rFonts w:ascii="Arial" w:cs="Arial" w:eastAsia="Arial" w:hAnsi="Arial"/>
          <w:sz w:val="18"/>
          <w:szCs w:val="18"/>
          <w:color w:val="auto"/>
        </w:rPr>
      </w:pPr>
    </w:p>
    <w:p>
      <w:pPr>
        <w:ind w:left="3080" w:hanging="479"/>
        <w:spacing w:after="0"/>
        <w:tabs>
          <w:tab w:leader="none" w:pos="3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9,599,489</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u w:val="single" w:color="auto"/>
          <w:color w:val="auto"/>
        </w:rPr>
        <w:t>Robert J. O'Shea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2280" w:hanging="327"/>
        <w:spacing w:after="0"/>
        <w:tabs>
          <w:tab w:leader="none" w:pos="2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Amount beneficially owned: 9,599,489</w:t>
      </w:r>
    </w:p>
    <w:p>
      <w:pPr>
        <w:spacing w:after="0" w:line="252" w:lineRule="exact"/>
        <w:rPr>
          <w:sz w:val="20"/>
          <w:szCs w:val="20"/>
          <w:color w:val="auto"/>
        </w:rPr>
      </w:pPr>
    </w:p>
    <w:tbl>
      <w:tblPr>
        <w:tblLayout w:type="fixed"/>
        <w:tblInd w:w="1960" w:type="dxa"/>
        <w:tblCellMar>
          <w:top w:w="0" w:type="dxa"/>
          <w:left w:w="0" w:type="dxa"/>
          <w:bottom w:w="0" w:type="dxa"/>
          <w:right w:w="0" w:type="dxa"/>
        </w:tblCellMar>
      </w:tblPr>
      <w:tr>
        <w:trPr>
          <w:trHeight w:val="249"/>
        </w:trPr>
        <w:tc>
          <w:tcPr>
            <w:tcW w:w="1800" w:type="dxa"/>
            <w:vAlign w:val="bottom"/>
          </w:tcPr>
          <w:p>
            <w:pPr>
              <w:spacing w:after="0"/>
              <w:rPr>
                <w:sz w:val="20"/>
                <w:szCs w:val="20"/>
                <w:color w:val="auto"/>
              </w:rPr>
            </w:pPr>
            <w:r>
              <w:rPr>
                <w:rFonts w:ascii="Arial" w:cs="Arial" w:eastAsia="Arial" w:hAnsi="Arial"/>
                <w:sz w:val="18"/>
                <w:szCs w:val="18"/>
                <w:color w:val="auto"/>
              </w:rPr>
              <w:t>(b)  Percent of class:</w:t>
            </w: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10" w:lineRule="exact"/>
        <w:rPr>
          <w:sz w:val="20"/>
          <w:szCs w:val="20"/>
          <w:color w:val="auto"/>
        </w:rPr>
      </w:pPr>
    </w:p>
    <w:p>
      <w:pPr>
        <w:ind w:left="2280" w:hanging="327"/>
        <w:spacing w:after="0"/>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3080" w:hanging="479"/>
        <w:spacing w:after="0"/>
        <w:tabs>
          <w:tab w:leader="none" w:pos="3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direct the vote: : -0-</w:t>
      </w:r>
    </w:p>
    <w:p>
      <w:pPr>
        <w:spacing w:after="0" w:line="144" w:lineRule="exact"/>
        <w:rPr>
          <w:rFonts w:ascii="Arial" w:cs="Arial" w:eastAsia="Arial" w:hAnsi="Arial"/>
          <w:sz w:val="18"/>
          <w:szCs w:val="18"/>
          <w:color w:val="auto"/>
        </w:rPr>
      </w:pPr>
    </w:p>
    <w:p>
      <w:pPr>
        <w:ind w:left="3080" w:hanging="479"/>
        <w:spacing w:after="0"/>
        <w:tabs>
          <w:tab w:leader="none" w:pos="3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direct the vote: 2,827,979</w:t>
      </w:r>
    </w:p>
    <w:p>
      <w:pPr>
        <w:spacing w:after="0" w:line="252" w:lineRule="exact"/>
        <w:rPr>
          <w:rFonts w:ascii="Arial" w:cs="Arial" w:eastAsia="Arial" w:hAnsi="Arial"/>
          <w:sz w:val="18"/>
          <w:szCs w:val="18"/>
          <w:color w:val="auto"/>
        </w:rPr>
      </w:pPr>
    </w:p>
    <w:p>
      <w:pPr>
        <w:ind w:left="3080" w:hanging="479"/>
        <w:spacing w:after="0"/>
        <w:tabs>
          <w:tab w:leader="none" w:pos="3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52" w:lineRule="exact"/>
        <w:rPr>
          <w:rFonts w:ascii="Arial" w:cs="Arial" w:eastAsia="Arial" w:hAnsi="Arial"/>
          <w:sz w:val="18"/>
          <w:szCs w:val="18"/>
          <w:color w:val="auto"/>
        </w:rPr>
      </w:pPr>
    </w:p>
    <w:p>
      <w:pPr>
        <w:ind w:left="3080" w:hanging="479"/>
        <w:spacing w:after="0"/>
        <w:tabs>
          <w:tab w:leader="none" w:pos="3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9,599,489</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w:t>
      </w:r>
    </w:p>
    <w:p>
      <w:pPr>
        <w:spacing w:after="0" w:line="200" w:lineRule="exact"/>
        <w:rPr>
          <w:sz w:val="20"/>
          <w:szCs w:val="20"/>
          <w:color w:val="auto"/>
        </w:rPr>
      </w:pPr>
    </w:p>
    <w:p>
      <w:pPr>
        <w:spacing w:after="0" w:line="293" w:lineRule="exact"/>
        <w:rPr>
          <w:sz w:val="20"/>
          <w:szCs w:val="20"/>
          <w:color w:val="auto"/>
        </w:rPr>
      </w:pPr>
    </w:p>
    <w:p>
      <w:pPr>
        <w:ind w:left="340" w:hanging="332"/>
        <w:spacing w:after="0" w:line="230" w:lineRule="auto"/>
        <w:tabs>
          <w:tab w:leader="none" w:pos="340" w:val="left"/>
        </w:tabs>
        <w:numPr>
          <w:ilvl w:val="0"/>
          <w:numId w:val="12"/>
        </w:numPr>
        <w:rPr>
          <w:rFonts w:ascii="Arial" w:cs="Arial" w:eastAsia="Arial" w:hAnsi="Arial"/>
          <w:sz w:val="15"/>
          <w:szCs w:val="15"/>
          <w:color w:val="auto"/>
        </w:rPr>
      </w:pPr>
      <w:r>
        <w:rPr>
          <w:rFonts w:ascii="Arial" w:cs="Arial" w:eastAsia="Arial" w:hAnsi="Arial"/>
          <w:sz w:val="14"/>
          <w:szCs w:val="14"/>
          <w:color w:val="auto"/>
        </w:rPr>
        <w:t>The number of ordinary shares reported as beneficially owned in this Schedule 13G consists of 2,827,979 ordinary shares, plus 6,771,510 ordinary shares that may be acquired by the Fund and the Offshore Fund through exercise of warrants to purchase the issuer's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400" w:type="dxa"/>
            <w:vAlign w:val="bottom"/>
          </w:tcPr>
          <w:p>
            <w:pPr>
              <w:spacing w:after="0"/>
              <w:rPr>
                <w:sz w:val="20"/>
                <w:szCs w:val="20"/>
                <w:color w:val="auto"/>
              </w:rPr>
            </w:pPr>
            <w:r>
              <w:rPr>
                <w:rFonts w:ascii="Arial" w:cs="Arial" w:eastAsia="Arial" w:hAnsi="Arial"/>
                <w:sz w:val="18"/>
                <w:szCs w:val="18"/>
                <w:b w:val="1"/>
                <w:bCs w:val="1"/>
                <w:color w:val="auto"/>
              </w:rPr>
              <w:t>CUSIP No. M87915100</w:t>
            </w:r>
          </w:p>
        </w:tc>
        <w:tc>
          <w:tcPr>
            <w:tcW w:w="1980" w:type="dxa"/>
            <w:vAlign w:val="bottom"/>
          </w:tcPr>
          <w:p>
            <w:pPr>
              <w:ind w:left="1660"/>
              <w:spacing w:after="0"/>
              <w:rPr>
                <w:sz w:val="20"/>
                <w:szCs w:val="20"/>
                <w:color w:val="auto"/>
              </w:rPr>
            </w:pPr>
            <w:r>
              <w:rPr>
                <w:rFonts w:ascii="Arial" w:cs="Arial" w:eastAsia="Arial" w:hAnsi="Arial"/>
                <w:sz w:val="18"/>
                <w:szCs w:val="18"/>
                <w:b w:val="1"/>
                <w:bCs w:val="1"/>
                <w:color w:val="auto"/>
                <w:w w:val="88"/>
              </w:rPr>
              <w:t>13G</w:t>
            </w:r>
          </w:p>
        </w:tc>
      </w:tr>
    </w:tbl>
    <w:p>
      <w:pPr>
        <w:spacing w:after="0" w:line="200" w:lineRule="exact"/>
        <w:rPr>
          <w:sz w:val="20"/>
          <w:szCs w:val="20"/>
          <w:color w:val="auto"/>
        </w:rPr>
      </w:pPr>
    </w:p>
    <w:p>
      <w:pPr>
        <w:sectPr>
          <w:pgSz w:w="11900" w:h="16838" w:orient="portrait"/>
          <w:cols w:equalWidth="0" w:num="1">
            <w:col w:w="11400"/>
          </w:cols>
          <w:pgMar w:left="240" w:top="125" w:right="259" w:bottom="0" w:gutter="0" w:footer="0" w:header="0"/>
        </w:sectPr>
      </w:pPr>
    </w:p>
    <w:p>
      <w:pPr>
        <w:spacing w:after="0" w:line="2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Five Percent or Less of a Class</w:t>
      </w:r>
      <w:r>
        <w:rPr>
          <w:rFonts w:ascii="Arial" w:cs="Arial" w:eastAsia="Arial" w:hAnsi="Arial"/>
          <w:sz w:val="15"/>
          <w:szCs w:val="15"/>
          <w:b w:val="1"/>
          <w:bCs w:val="1"/>
          <w:color w:val="auto"/>
        </w:rPr>
        <w:t>:</w:t>
      </w:r>
    </w:p>
    <w:p>
      <w:pPr>
        <w:sectPr>
          <w:pgSz w:w="11900" w:h="16838" w:orient="portrait"/>
          <w:cols w:equalWidth="0" w:num="1">
            <w:col w:w="11400"/>
          </w:cols>
          <w:pgMar w:left="240" w:top="125" w:right="259" w:bottom="0" w:gutter="0" w:footer="0" w:header="0"/>
          <w:type w:val="continuous"/>
        </w:sectPr>
      </w:pPr>
    </w:p>
    <w:bookmarkStart w:id="6" w:name="page7"/>
    <w:bookmarkEnd w:id="6"/>
    <w:p>
      <w:pPr>
        <w:jc w:val="both"/>
        <w:ind w:firstLine="1297"/>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each of the Reporting Persons has ceased to be the beneficial owner of more than five percent of the class of securities, check the following o.</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20" w:type="dxa"/>
            <w:vAlign w:val="bottom"/>
            <w:gridSpan w:val="6"/>
          </w:tcPr>
          <w:p>
            <w:pPr>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24"/>
        </w:trPr>
        <w:tc>
          <w:tcPr>
            <w:tcW w:w="1300" w:type="dxa"/>
            <w:vAlign w:val="bottom"/>
          </w:tcPr>
          <w:p>
            <w:pPr>
              <w:spacing w:after="0"/>
              <w:rPr>
                <w:sz w:val="24"/>
                <w:szCs w:val="24"/>
                <w:color w:val="auto"/>
              </w:rPr>
            </w:pPr>
          </w:p>
        </w:tc>
        <w:tc>
          <w:tcPr>
            <w:tcW w:w="50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See response to Item 4.</w:t>
            </w:r>
          </w:p>
        </w:tc>
        <w:tc>
          <w:tcPr>
            <w:tcW w:w="940" w:type="dxa"/>
            <w:vAlign w:val="bottom"/>
            <w:gridSpan w:val="2"/>
          </w:tcPr>
          <w:p>
            <w:pPr>
              <w:spacing w:after="0"/>
              <w:rPr>
                <w:sz w:val="24"/>
                <w:szCs w:val="24"/>
                <w:color w:val="auto"/>
              </w:rPr>
            </w:pPr>
          </w:p>
        </w:tc>
      </w:tr>
      <w:tr>
        <w:trPr>
          <w:trHeight w:val="420"/>
        </w:trPr>
        <w:tc>
          <w:tcPr>
            <w:tcW w:w="13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6020" w:type="dxa"/>
            <w:vAlign w:val="bottom"/>
            <w:gridSpan w:val="6"/>
          </w:tcPr>
          <w:p>
            <w:pPr>
              <w:spacing w:after="0"/>
              <w:rPr>
                <w:sz w:val="20"/>
                <w:szCs w:val="20"/>
                <w:color w:val="auto"/>
              </w:rPr>
            </w:pPr>
            <w:r>
              <w:rPr>
                <w:rFonts w:ascii="Arial" w:cs="Arial" w:eastAsia="Arial" w:hAnsi="Arial"/>
                <w:sz w:val="18"/>
                <w:szCs w:val="18"/>
                <w:b w:val="1"/>
                <w:bCs w:val="1"/>
                <w:color w:val="auto"/>
              </w:rPr>
              <w:t>Identification and Classification of the Subsidiary Which Acquired the</w:t>
            </w:r>
          </w:p>
        </w:tc>
      </w:tr>
      <w:tr>
        <w:trPr>
          <w:trHeight w:val="190"/>
        </w:trPr>
        <w:tc>
          <w:tcPr>
            <w:tcW w:w="1300" w:type="dxa"/>
            <w:vAlign w:val="bottom"/>
          </w:tcPr>
          <w:p>
            <w:pPr>
              <w:spacing w:after="0"/>
              <w:rPr>
                <w:sz w:val="16"/>
                <w:szCs w:val="16"/>
                <w:color w:val="auto"/>
              </w:rPr>
            </w:pPr>
          </w:p>
        </w:tc>
        <w:tc>
          <w:tcPr>
            <w:tcW w:w="6020" w:type="dxa"/>
            <w:vAlign w:val="bottom"/>
            <w:gridSpan w:val="6"/>
          </w:tcPr>
          <w:p>
            <w:pPr>
              <w:spacing w:after="0" w:line="190" w:lineRule="exact"/>
              <w:rPr>
                <w:sz w:val="20"/>
                <w:szCs w:val="20"/>
                <w:color w:val="auto"/>
              </w:rPr>
            </w:pPr>
            <w:r>
              <w:rPr>
                <w:rFonts w:ascii="Arial" w:cs="Arial" w:eastAsia="Arial" w:hAnsi="Arial"/>
                <w:sz w:val="18"/>
                <w:szCs w:val="18"/>
                <w:b w:val="1"/>
                <w:bCs w:val="1"/>
                <w:color w:val="auto"/>
                <w:w w:val="88"/>
              </w:rPr>
              <w:t>Security Being Reported on by the Parent Holding Company or Control Person:</w:t>
            </w:r>
          </w:p>
        </w:tc>
      </w:tr>
      <w:tr>
        <w:trPr>
          <w:trHeight w:val="437"/>
        </w:trPr>
        <w:tc>
          <w:tcPr>
            <w:tcW w:w="1300" w:type="dxa"/>
            <w:vAlign w:val="bottom"/>
          </w:tcPr>
          <w:p>
            <w:pPr>
              <w:spacing w:after="0"/>
              <w:rPr>
                <w:sz w:val="24"/>
                <w:szCs w:val="24"/>
                <w:color w:val="auto"/>
              </w:rPr>
            </w:pPr>
          </w:p>
        </w:tc>
        <w:tc>
          <w:tcPr>
            <w:tcW w:w="59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Not applicable.</w:t>
            </w:r>
          </w:p>
        </w:tc>
        <w:tc>
          <w:tcPr>
            <w:tcW w:w="60" w:type="dxa"/>
            <w:vAlign w:val="bottom"/>
          </w:tcPr>
          <w:p>
            <w:pPr>
              <w:spacing w:after="0"/>
              <w:rPr>
                <w:sz w:val="24"/>
                <w:szCs w:val="24"/>
                <w:color w:val="auto"/>
              </w:rPr>
            </w:pPr>
          </w:p>
        </w:tc>
      </w:tr>
      <w:tr>
        <w:trPr>
          <w:trHeight w:val="39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6020" w:type="dxa"/>
            <w:vAlign w:val="bottom"/>
            <w:gridSpan w:val="6"/>
          </w:tcPr>
          <w:p>
            <w:pPr>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24"/>
        </w:trPr>
        <w:tc>
          <w:tcPr>
            <w:tcW w:w="1300" w:type="dxa"/>
            <w:vAlign w:val="bottom"/>
          </w:tcPr>
          <w:p>
            <w:pPr>
              <w:spacing w:after="0"/>
              <w:rPr>
                <w:sz w:val="24"/>
                <w:szCs w:val="24"/>
                <w:color w:val="auto"/>
              </w:rPr>
            </w:pPr>
          </w:p>
        </w:tc>
        <w:tc>
          <w:tcPr>
            <w:tcW w:w="4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Not applicable.</w:t>
            </w:r>
          </w:p>
        </w:tc>
        <w:tc>
          <w:tcPr>
            <w:tcW w:w="1660" w:type="dxa"/>
            <w:vAlign w:val="bottom"/>
            <w:gridSpan w:val="3"/>
          </w:tcPr>
          <w:p>
            <w:pPr>
              <w:spacing w:after="0"/>
              <w:rPr>
                <w:sz w:val="24"/>
                <w:szCs w:val="24"/>
                <w:color w:val="auto"/>
              </w:rPr>
            </w:pPr>
          </w:p>
        </w:tc>
      </w:tr>
      <w:tr>
        <w:trPr>
          <w:trHeight w:val="39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6020" w:type="dxa"/>
            <w:vAlign w:val="bottom"/>
            <w:gridSpan w:val="6"/>
          </w:tcPr>
          <w:p>
            <w:pPr>
              <w:spacing w:after="0"/>
              <w:rPr>
                <w:sz w:val="20"/>
                <w:szCs w:val="20"/>
                <w:color w:val="auto"/>
              </w:rPr>
            </w:pPr>
            <w:r>
              <w:rPr>
                <w:rFonts w:ascii="Arial" w:cs="Arial" w:eastAsia="Arial" w:hAnsi="Arial"/>
                <w:sz w:val="18"/>
                <w:szCs w:val="18"/>
                <w:b w:val="1"/>
                <w:bCs w:val="1"/>
                <w:color w:val="auto"/>
              </w:rPr>
              <w:t>Notice of Dissolution of Group:</w:t>
            </w:r>
          </w:p>
        </w:tc>
      </w:tr>
      <w:tr>
        <w:trPr>
          <w:trHeight w:val="424"/>
        </w:trPr>
        <w:tc>
          <w:tcPr>
            <w:tcW w:w="1300" w:type="dxa"/>
            <w:vAlign w:val="bottom"/>
          </w:tcPr>
          <w:p>
            <w:pPr>
              <w:spacing w:after="0"/>
              <w:rPr>
                <w:sz w:val="24"/>
                <w:szCs w:val="24"/>
                <w:color w:val="auto"/>
              </w:rPr>
            </w:pPr>
          </w:p>
        </w:tc>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Not applicable.</w:t>
            </w:r>
          </w:p>
        </w:tc>
        <w:tc>
          <w:tcPr>
            <w:tcW w:w="3740" w:type="dxa"/>
            <w:vAlign w:val="bottom"/>
            <w:gridSpan w:val="4"/>
          </w:tcPr>
          <w:p>
            <w:pPr>
              <w:spacing w:after="0"/>
              <w:rPr>
                <w:sz w:val="24"/>
                <w:szCs w:val="24"/>
                <w:color w:val="auto"/>
              </w:rPr>
            </w:pPr>
          </w:p>
        </w:tc>
      </w:tr>
      <w:tr>
        <w:trPr>
          <w:trHeight w:val="39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6020" w:type="dxa"/>
            <w:vAlign w:val="bottom"/>
            <w:gridSpan w:val="6"/>
          </w:tcPr>
          <w:p>
            <w:pPr>
              <w:spacing w:after="0"/>
              <w:rPr>
                <w:sz w:val="20"/>
                <w:szCs w:val="20"/>
                <w:color w:val="auto"/>
              </w:rPr>
            </w:pPr>
            <w:r>
              <w:rPr>
                <w:rFonts w:ascii="Arial" w:cs="Arial" w:eastAsia="Arial" w:hAnsi="Arial"/>
                <w:sz w:val="18"/>
                <w:szCs w:val="18"/>
                <w:b w:val="1"/>
                <w:bCs w:val="1"/>
                <w:color w:val="auto"/>
              </w:rPr>
              <w:t>Certification:</w:t>
            </w:r>
          </w:p>
        </w:tc>
      </w:tr>
      <w:tr>
        <w:trPr>
          <w:trHeight w:val="20"/>
        </w:trPr>
        <w:tc>
          <w:tcPr>
            <w:tcW w:w="1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participant in any transaction having that purpose or effect.</w:t>
      </w:r>
    </w:p>
    <w:p>
      <w:pPr>
        <w:sectPr>
          <w:pgSz w:w="11900" w:h="16838" w:orient="portrait"/>
          <w:cols w:equalWidth="0" w:num="1">
            <w:col w:w="11420"/>
          </w:cols>
          <w:pgMar w:left="240" w:top="13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5"/>
        </w:trPr>
        <w:tc>
          <w:tcPr>
            <w:tcW w:w="3400" w:type="dxa"/>
            <w:vAlign w:val="bottom"/>
          </w:tcPr>
          <w:p>
            <w:pPr>
              <w:spacing w:after="0"/>
              <w:rPr>
                <w:sz w:val="20"/>
                <w:szCs w:val="20"/>
                <w:color w:val="auto"/>
              </w:rPr>
            </w:pPr>
            <w:r>
              <w:rPr>
                <w:rFonts w:ascii="Arial" w:cs="Arial" w:eastAsia="Arial" w:hAnsi="Arial"/>
                <w:sz w:val="18"/>
                <w:szCs w:val="18"/>
                <w:b w:val="1"/>
                <w:bCs w:val="1"/>
                <w:color w:val="auto"/>
              </w:rPr>
              <w:t>CUSIP No. M87915100</w:t>
            </w:r>
          </w:p>
        </w:tc>
        <w:tc>
          <w:tcPr>
            <w:tcW w:w="1980" w:type="dxa"/>
            <w:vAlign w:val="bottom"/>
          </w:tcPr>
          <w:p>
            <w:pPr>
              <w:ind w:left="1660"/>
              <w:spacing w:after="0"/>
              <w:rPr>
                <w:sz w:val="20"/>
                <w:szCs w:val="20"/>
                <w:color w:val="auto"/>
              </w:rPr>
            </w:pPr>
            <w:r>
              <w:rPr>
                <w:rFonts w:ascii="Arial" w:cs="Arial" w:eastAsia="Arial" w:hAnsi="Arial"/>
                <w:sz w:val="18"/>
                <w:szCs w:val="18"/>
                <w:b w:val="1"/>
                <w:bCs w:val="1"/>
                <w:color w:val="auto"/>
                <w:w w:val="88"/>
              </w:rPr>
              <w:t>13G</w:t>
            </w:r>
          </w:p>
        </w:tc>
      </w:tr>
    </w:tbl>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00" w:lineRule="exact"/>
        <w:rPr>
          <w:sz w:val="20"/>
          <w:szCs w:val="20"/>
          <w:color w:val="auto"/>
        </w:rPr>
      </w:pP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17, 2009</w:t>
      </w:r>
    </w:p>
    <w:p>
      <w:pPr>
        <w:spacing w:after="0" w:line="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Silver Point Capital, L.P.</w:t>
      </w:r>
    </w:p>
    <w:p>
      <w:pPr>
        <w:spacing w:after="0" w:line="200" w:lineRule="exact"/>
        <w:rPr>
          <w:sz w:val="20"/>
          <w:szCs w:val="20"/>
          <w:color w:val="auto"/>
        </w:rPr>
      </w:pPr>
    </w:p>
    <w:p>
      <w:pPr>
        <w:spacing w:after="0" w:line="245" w:lineRule="exact"/>
        <w:rPr>
          <w:sz w:val="20"/>
          <w:szCs w:val="20"/>
          <w:color w:val="auto"/>
        </w:rPr>
      </w:pPr>
    </w:p>
    <w:tbl>
      <w:tblPr>
        <w:tblLayout w:type="fixed"/>
        <w:tblInd w:w="55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Frederick H. Fogel</w:t>
            </w: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1540" w:type="dxa"/>
            <w:vAlign w:val="bottom"/>
            <w:gridSpan w:val="3"/>
          </w:tcPr>
          <w:p>
            <w:pPr>
              <w:spacing w:after="0"/>
              <w:rPr>
                <w:sz w:val="20"/>
                <w:szCs w:val="20"/>
                <w:color w:val="auto"/>
              </w:rPr>
            </w:pPr>
            <w:r>
              <w:rPr>
                <w:rFonts w:ascii="Arial" w:cs="Arial" w:eastAsia="Arial" w:hAnsi="Arial"/>
                <w:sz w:val="18"/>
                <w:szCs w:val="18"/>
                <w:color w:val="auto"/>
              </w:rPr>
              <w:t>Frederick H. Fogel</w:t>
            </w:r>
          </w:p>
        </w:tc>
      </w:tr>
      <w:tr>
        <w:trPr>
          <w:trHeight w:val="20"/>
        </w:trPr>
        <w:tc>
          <w:tcPr>
            <w:tcW w:w="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Its:</w:t>
            </w:r>
          </w:p>
        </w:tc>
        <w:tc>
          <w:tcPr>
            <w:tcW w:w="1540" w:type="dxa"/>
            <w:vAlign w:val="bottom"/>
            <w:gridSpan w:val="3"/>
          </w:tcPr>
          <w:p>
            <w:pPr>
              <w:spacing w:after="0"/>
              <w:rPr>
                <w:sz w:val="20"/>
                <w:szCs w:val="20"/>
                <w:color w:val="auto"/>
              </w:rPr>
            </w:pPr>
            <w:r>
              <w:rPr>
                <w:rFonts w:ascii="Arial" w:cs="Arial" w:eastAsia="Arial" w:hAnsi="Arial"/>
                <w:sz w:val="18"/>
                <w:szCs w:val="18"/>
                <w:color w:val="auto"/>
                <w:w w:val="90"/>
              </w:rPr>
              <w:t>Authorized Signatory</w:t>
            </w:r>
          </w:p>
        </w:tc>
      </w:tr>
      <w:tr>
        <w:trPr>
          <w:trHeight w:val="20"/>
        </w:trPr>
        <w:tc>
          <w:tcPr>
            <w:tcW w:w="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REGARDING THE JOINT FILING OF SCHEDULE 13G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225" w:lineRule="exact"/>
        <w:rPr>
          <w:sz w:val="20"/>
          <w:szCs w:val="20"/>
          <w:color w:val="auto"/>
        </w:rPr>
      </w:pPr>
    </w:p>
    <w:p>
      <w:pPr>
        <w:ind w:left="1200" w:hanging="544"/>
        <w:spacing w:after="0"/>
        <w:tabs>
          <w:tab w:leader="none" w:pos="1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them is individually eligible to use the Schedule 13G to which this Exhibit is attached, and such Schedule 13G is filed on behalf of each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them; and</w:t>
      </w:r>
    </w:p>
    <w:p>
      <w:pPr>
        <w:spacing w:after="0" w:line="205" w:lineRule="exact"/>
        <w:rPr>
          <w:rFonts w:ascii="Arial" w:cs="Arial" w:eastAsia="Arial" w:hAnsi="Arial"/>
          <w:sz w:val="16"/>
          <w:szCs w:val="16"/>
          <w:color w:val="auto"/>
        </w:rPr>
      </w:pPr>
    </w:p>
    <w:p>
      <w:pPr>
        <w:jc w:val="both"/>
        <w:ind w:firstLine="656"/>
        <w:spacing w:after="0" w:line="306" w:lineRule="auto"/>
        <w:tabs>
          <w:tab w:leader="none" w:pos="12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37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17, 2009</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Silver Point Capital, L.P.</w:t>
      </w:r>
    </w:p>
    <w:p>
      <w:pPr>
        <w:spacing w:after="0" w:line="200" w:lineRule="exact"/>
        <w:rPr>
          <w:sz w:val="20"/>
          <w:szCs w:val="20"/>
          <w:color w:val="auto"/>
        </w:rPr>
      </w:pPr>
    </w:p>
    <w:p>
      <w:pPr>
        <w:spacing w:after="0" w:line="245" w:lineRule="exact"/>
        <w:rPr>
          <w:sz w:val="20"/>
          <w:szCs w:val="20"/>
          <w:color w:val="auto"/>
        </w:rPr>
      </w:pPr>
    </w:p>
    <w:tbl>
      <w:tblPr>
        <w:tblLayout w:type="fixed"/>
        <w:tblInd w:w="55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Frederick H. Fogel</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1540" w:type="dxa"/>
            <w:vAlign w:val="bottom"/>
            <w:gridSpan w:val="3"/>
          </w:tcPr>
          <w:p>
            <w:pPr>
              <w:spacing w:after="0"/>
              <w:rPr>
                <w:sz w:val="20"/>
                <w:szCs w:val="20"/>
                <w:color w:val="auto"/>
              </w:rPr>
            </w:pPr>
            <w:r>
              <w:rPr>
                <w:rFonts w:ascii="Arial" w:cs="Arial" w:eastAsia="Arial" w:hAnsi="Arial"/>
                <w:sz w:val="18"/>
                <w:szCs w:val="18"/>
                <w:color w:val="auto"/>
              </w:rPr>
              <w:t>Frederick H. Fogel</w:t>
            </w:r>
          </w:p>
        </w:tc>
      </w:tr>
      <w:tr>
        <w:trPr>
          <w:trHeight w:val="20"/>
        </w:trPr>
        <w:tc>
          <w:tcPr>
            <w:tcW w:w="8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Its:</w:t>
            </w:r>
          </w:p>
        </w:tc>
        <w:tc>
          <w:tcPr>
            <w:tcW w:w="1540" w:type="dxa"/>
            <w:vAlign w:val="bottom"/>
            <w:gridSpan w:val="3"/>
          </w:tcPr>
          <w:p>
            <w:pPr>
              <w:spacing w:after="0"/>
              <w:rPr>
                <w:sz w:val="20"/>
                <w:szCs w:val="20"/>
                <w:color w:val="auto"/>
              </w:rPr>
            </w:pPr>
            <w:r>
              <w:rPr>
                <w:rFonts w:ascii="Arial" w:cs="Arial" w:eastAsia="Arial" w:hAnsi="Arial"/>
                <w:sz w:val="18"/>
                <w:szCs w:val="18"/>
                <w:color w:val="auto"/>
                <w:w w:val="90"/>
              </w:rPr>
              <w:t>Authorized Signatory</w:t>
            </w:r>
          </w:p>
        </w:tc>
      </w:tr>
      <w:tr>
        <w:trPr>
          <w:trHeight w:val="20"/>
        </w:trPr>
        <w:tc>
          <w:tcPr>
            <w:tcW w:w="8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Arial" w:cs="Arial" w:eastAsia="Arial" w:hAnsi="Arial"/>
          <w:sz w:val="18"/>
          <w:szCs w:val="18"/>
          <w:u w:val="single" w:color="auto"/>
          <w:color w:val="auto"/>
        </w:rPr>
        <w:t>/s/ Edward A. Mulé</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Edward A. Mulé, individually</w:t>
      </w:r>
    </w:p>
    <w:p>
      <w:pPr>
        <w:spacing w:after="0" w:line="246" w:lineRule="exact"/>
        <w:rPr>
          <w:sz w:val="20"/>
          <w:szCs w:val="20"/>
          <w:color w:val="auto"/>
        </w:rPr>
      </w:pPr>
    </w:p>
    <w:p>
      <w:pPr>
        <w:ind w:left="5540"/>
        <w:spacing w:after="0"/>
        <w:rPr>
          <w:sz w:val="20"/>
          <w:szCs w:val="20"/>
          <w:color w:val="auto"/>
        </w:rPr>
      </w:pPr>
      <w:r>
        <w:rPr>
          <w:rFonts w:ascii="Arial" w:cs="Arial" w:eastAsia="Arial" w:hAnsi="Arial"/>
          <w:sz w:val="18"/>
          <w:szCs w:val="18"/>
          <w:u w:val="single" w:color="auto"/>
          <w:color w:val="auto"/>
        </w:rPr>
        <w:t>/s/ Robert J. O'Shea</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Robert J. O'Shea, individually</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x"/>
      <w:numFmt w:val="bullet"/>
      <w:start w:val="1"/>
    </w:lvl>
  </w:abstractNum>
  <w:abstractNum w:abstractNumId="2">
    <w:nsid w:val="7545E146"/>
    <w:multiLevelType w:val="hybridMultilevel"/>
    <w:lvl w:ilvl="0">
      <w:lvlJc w:val="left"/>
      <w:lvlText w:val="o"/>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1."/>
      <w:numFmt w:val="upperLetter"/>
      <w:start w:val="1"/>
    </w:lvl>
  </w:abstractNum>
  <w:abstractNum w:abstractNumId="6">
    <w:nsid w:val="4DB127F8"/>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7">
    <w:nsid w:val="21623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
    <w:nsid w:val="1F16E9E8"/>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9">
    <w:nsid w:val="1190CDE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3"/>
      <w:numFmt w:val="bullet"/>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2019-12-10T12:38:52Z</dcterms:created>
  <dcterms:modified xsi:type="dcterms:W3CDTF">2019-12-10T12:38:52Z</dcterms:modified>
</cp:coreProperties>
</file>