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For the month of April 2008 No. 3</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jc w:val="center"/>
        <w:ind w:right="1659"/>
        <w:spacing w:after="0" w:line="238" w:lineRule="auto"/>
        <w:rPr>
          <w:sz w:val="20"/>
          <w:szCs w:val="20"/>
          <w:color w:val="auto"/>
        </w:rPr>
      </w:pPr>
      <w:r>
        <w:rPr>
          <w:rFonts w:ascii="Courier New" w:cs="Courier New" w:eastAsia="Courier New" w:hAnsi="Courier New"/>
          <w:sz w:val="18"/>
          <w:szCs w:val="18"/>
          <w:color w:val="auto"/>
        </w:rPr>
        <w:t>(Translation of registrant's name into English)</w:t>
      </w:r>
    </w:p>
    <w:p>
      <w:pPr>
        <w:spacing w:after="0" w:line="202"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P.O. BOX 619, MIGDAL HAEMEK, ISRAEL 23105</w:t>
      </w:r>
    </w:p>
    <w:p>
      <w:pPr>
        <w:ind w:left="2120"/>
        <w:spacing w:after="0" w:line="238" w:lineRule="auto"/>
        <w:rPr>
          <w:sz w:val="20"/>
          <w:szCs w:val="20"/>
          <w:color w:val="auto"/>
        </w:rPr>
      </w:pPr>
      <w:r>
        <w:rPr>
          <w:rFonts w:ascii="Courier New" w:cs="Courier New" w:eastAsia="Courier New" w:hAnsi="Courier New"/>
          <w:sz w:val="18"/>
          <w:szCs w:val="18"/>
          <w:color w:val="auto"/>
        </w:rPr>
        <w:t>(Address of principal executive offices)</w:t>
      </w:r>
    </w:p>
    <w:p>
      <w:pPr>
        <w:spacing w:after="0" w:line="207"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203" w:lineRule="exact"/>
        <w:rPr>
          <w:sz w:val="24"/>
          <w:szCs w:val="24"/>
          <w:color w:val="auto"/>
        </w:rPr>
      </w:pPr>
    </w:p>
    <w:p>
      <w:pPr>
        <w:ind w:left="2640"/>
        <w:spacing w:after="0"/>
        <w:tabs>
          <w:tab w:leader="none" w:pos="452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 [_]</w:t>
      </w:r>
    </w:p>
    <w:p>
      <w:pPr>
        <w:spacing w:after="0" w:line="207" w:lineRule="exact"/>
        <w:rPr>
          <w:sz w:val="24"/>
          <w:szCs w:val="24"/>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ind w:left="3280"/>
        <w:spacing w:after="0"/>
        <w:tabs>
          <w:tab w:leader="none" w:pos="4520" w:val="left"/>
        </w:tabs>
        <w:rPr>
          <w:sz w:val="20"/>
          <w:szCs w:val="20"/>
          <w:color w:val="auto"/>
        </w:rPr>
      </w:pPr>
      <w:r>
        <w:rPr>
          <w:rFonts w:ascii="Courier New" w:cs="Courier New" w:eastAsia="Courier New" w:hAnsi="Courier New"/>
          <w:sz w:val="18"/>
          <w:szCs w:val="18"/>
          <w:color w:val="auto"/>
        </w:rPr>
        <w:t>Yes [_]</w:t>
      </w:r>
      <w:r>
        <w:rPr>
          <w:sz w:val="20"/>
          <w:szCs w:val="20"/>
          <w:color w:val="auto"/>
        </w:rPr>
        <w:tab/>
      </w:r>
      <w:r>
        <w:rPr>
          <w:rFonts w:ascii="Courier New" w:cs="Courier New" w:eastAsia="Courier New" w:hAnsi="Courier New"/>
          <w:sz w:val="16"/>
          <w:szCs w:val="16"/>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On April 29, 2008, Tower Semiconductor Announces First Quarter 2008 Results Conference Call Attached hereto is a copy of the press release.</w:t>
      </w:r>
    </w:p>
    <w:p>
      <w:pPr>
        <w:spacing w:after="0" w:line="208" w:lineRule="exact"/>
        <w:rPr>
          <w:sz w:val="24"/>
          <w:szCs w:val="24"/>
          <w:color w:val="auto"/>
        </w:rPr>
      </w:pPr>
    </w:p>
    <w:p>
      <w:pPr>
        <w:ind w:right="2619" w:firstLine="527"/>
        <w:spacing w:after="0" w:line="290" w:lineRule="auto"/>
        <w:rPr>
          <w:sz w:val="20"/>
          <w:szCs w:val="20"/>
          <w:color w:val="auto"/>
        </w:rPr>
      </w:pPr>
      <w:r>
        <w:rPr>
          <w:rFonts w:ascii="Courier New" w:cs="Courier New" w:eastAsia="Courier New" w:hAnsi="Courier New"/>
          <w:sz w:val="16"/>
          <w:szCs w:val="16"/>
          <w:color w:val="auto"/>
        </w:rPr>
        <w:t>This Form 6-K is being incorporated by reference into all effective registration statements filed by us under the Securities Act of 1933.</w:t>
      </w:r>
    </w:p>
    <w:p>
      <w:pPr>
        <w:sectPr>
          <w:pgSz w:w="11900" w:h="16838" w:orient="portrait"/>
          <w:cols w:equalWidth="0" w:num="1">
            <w:col w:w="10219"/>
          </w:cols>
          <w:pgMar w:left="240" w:top="244"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TOWER SEMICONDUCTOR LTD.</w:t>
      </w:r>
    </w:p>
    <w:p>
      <w:pPr>
        <w:sectPr>
          <w:pgSz w:w="11900" w:h="16838" w:orient="portrait"/>
          <w:cols w:equalWidth="0" w:num="1">
            <w:col w:w="10219"/>
          </w:cols>
          <w:pgMar w:left="240" w:top="919"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April 29, 2008</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Nati Somekh Gilboa</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Nati Somekh Gilboa</w:t>
      </w:r>
    </w:p>
    <w:p>
      <w:pPr>
        <w:spacing w:after="0" w:line="238" w:lineRule="auto"/>
        <w:rPr>
          <w:sz w:val="20"/>
          <w:szCs w:val="20"/>
          <w:color w:val="auto"/>
        </w:rPr>
      </w:pPr>
      <w:r>
        <w:rPr>
          <w:rFonts w:ascii="Courier New" w:cs="Courier New" w:eastAsia="Courier New" w:hAnsi="Courier New"/>
          <w:sz w:val="18"/>
          <w:szCs w:val="18"/>
          <w:color w:val="auto"/>
        </w:rPr>
        <w:t>Corporate Secretary</w:t>
      </w:r>
    </w:p>
    <w:p>
      <w:pPr>
        <w:sectPr>
          <w:pgSz w:w="11900" w:h="16838" w:orient="portrait"/>
          <w:cols w:equalWidth="0" w:num="2">
            <w:col w:w="3920" w:space="720"/>
            <w:col w:w="5579"/>
          </w:cols>
          <w:pgMar w:left="240" w:top="919" w:right="1440" w:bottom="1440" w:gutter="0" w:footer="0" w:header="0"/>
          <w:type w:val="continuous"/>
        </w:sectPr>
      </w:pPr>
    </w:p>
    <w:bookmarkStart w:id="2" w:name="page3"/>
    <w:bookmarkEnd w:id="2"/>
    <w:p>
      <w:pPr>
        <w:jc w:val="center"/>
        <w:ind w:right="1759"/>
        <w:spacing w:after="0"/>
        <w:rPr>
          <w:sz w:val="20"/>
          <w:szCs w:val="20"/>
          <w:color w:val="auto"/>
        </w:rPr>
      </w:pPr>
      <w:r>
        <w:rPr>
          <w:rFonts w:ascii="Courier New" w:cs="Courier New" w:eastAsia="Courier New" w:hAnsi="Courier New"/>
          <w:sz w:val="18"/>
          <w:szCs w:val="18"/>
          <w:color w:val="auto"/>
        </w:rPr>
        <w:t>TOWER SEMICONDUCTOR ANNOUNCES FIRST QUARTER 2008 RESULTS</w:t>
      </w:r>
    </w:p>
    <w:p>
      <w:pPr>
        <w:jc w:val="center"/>
        <w:ind w:right="1879"/>
        <w:spacing w:after="0" w:line="238" w:lineRule="auto"/>
        <w:rPr>
          <w:sz w:val="20"/>
          <w:szCs w:val="20"/>
          <w:color w:val="auto"/>
        </w:rPr>
      </w:pPr>
      <w:r>
        <w:rPr>
          <w:rFonts w:ascii="Courier New" w:cs="Courier New" w:eastAsia="Courier New" w:hAnsi="Courier New"/>
          <w:sz w:val="18"/>
          <w:szCs w:val="18"/>
          <w:color w:val="auto"/>
        </w:rPr>
        <w:t>CONFERENCE CALL</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Migdal Haemek, Israel - April 28, 2008 - Tower Semiconductor (Nasdaq: TSEM, TASE: TSEM), a pure-play independent specialty foundry, will hold its first quarter conference call to discuss first quarter of 2008 results on Wednesday, May 21, 2008, at 10:00 a.m. Eastern Time (09:00 a.m. Central, 08:00 a.m. Mountain, 07:00 a.m. Pacific and 17:00 Israel Time).</w:t>
      </w:r>
    </w:p>
    <w:p>
      <w:pPr>
        <w:spacing w:after="0" w:line="209"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Tower Semiconductor will issue the first quarter earnings release on Wednesday, May 21, 2008, during pre-market hours.</w:t>
      </w:r>
    </w:p>
    <w:p>
      <w:pPr>
        <w:spacing w:after="0" w:line="208"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This call is being webcast by Thomson/CCBN and can be accessed at Tower's Web site at www.towersemi.com, or you can call in the U.S. and in Israel to participate in the conference by calling a domestic number:</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1-888-407-2553 (U.S. Toll-Free)</w:t>
      </w:r>
    </w:p>
    <w:p>
      <w:pPr>
        <w:ind w:left="1280"/>
        <w:spacing w:after="0" w:line="238" w:lineRule="auto"/>
        <w:rPr>
          <w:sz w:val="20"/>
          <w:szCs w:val="20"/>
          <w:color w:val="auto"/>
        </w:rPr>
      </w:pPr>
      <w:r>
        <w:rPr>
          <w:rFonts w:ascii="Courier New" w:cs="Courier New" w:eastAsia="Courier New" w:hAnsi="Courier New"/>
          <w:sz w:val="18"/>
          <w:szCs w:val="18"/>
          <w:color w:val="auto"/>
        </w:rPr>
        <w:t>03-918-0609 (Israel)</w:t>
      </w:r>
    </w:p>
    <w:p>
      <w:pPr>
        <w:ind w:left="1280"/>
        <w:spacing w:after="0"/>
        <w:rPr>
          <w:sz w:val="20"/>
          <w:szCs w:val="20"/>
          <w:color w:val="auto"/>
        </w:rPr>
      </w:pPr>
      <w:r>
        <w:rPr>
          <w:rFonts w:ascii="Courier New" w:cs="Courier New" w:eastAsia="Courier New" w:hAnsi="Courier New"/>
          <w:sz w:val="18"/>
          <w:szCs w:val="18"/>
          <w:color w:val="auto"/>
        </w:rPr>
        <w:t>+972-3-918-0609 (International)</w:t>
      </w:r>
    </w:p>
    <w:p>
      <w:pPr>
        <w:spacing w:after="0" w:line="206"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webcast is also being distributed through the Thomson StreetEvents Network to both institutional and individual investors.Individual investors can listen to the call at www.earnings.com, Thomson/CCBN's individual investor portal, powered by StreetEvents. Institutional investors can access the call via Thomson's password-protected event management site, StreetEvents (www.streetevents.com).</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teleconference will be available for replay for 90 days.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TOWER SEMICONDUCTOR LTD.:</w:t>
      </w:r>
    </w:p>
    <w:p>
      <w:pPr>
        <w:spacing w:after="0" w:line="207"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Tower Semiconductor Ltd. (Nasdaq: TSEM, TASE: TSEM) is an independent specialty foundry that delivers customized solutions in a variety of advanced CMOS technologies, including digital CMOS, mixed-signal and RF (radio frequency) CMOS, CMOS image sensors, power management devices, and embedded non-volatile memory solutions. Tower's customer orientation is complemented by its uncompromising attention to quality and service. Its specialized processes and engineering expertise provides highly flexible, customized manufacturing solutions to fulfill the increasing variety of customer needs worldwide. Offering two world-class manufacturing facilities with standard and specialized process technologies ranging from 1.0- to 0.13-micron, Tower Semiconductor provides exceptional design support and technical services to help customers sustain long-term, reliable product performance, while delivering on-time and on-budget results. More information can be found at http://www.towersemi.com.</w:t>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 INFORMATION:</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Tower Semiconductor</w:t>
      </w:r>
    </w:p>
    <w:p>
      <w:pPr>
        <w:ind w:left="420"/>
        <w:spacing w:after="0" w:line="238" w:lineRule="auto"/>
        <w:rPr>
          <w:sz w:val="20"/>
          <w:szCs w:val="20"/>
          <w:color w:val="auto"/>
        </w:rPr>
      </w:pPr>
      <w:r>
        <w:rPr>
          <w:rFonts w:ascii="Courier New" w:cs="Courier New" w:eastAsia="Courier New" w:hAnsi="Courier New"/>
          <w:sz w:val="18"/>
          <w:szCs w:val="18"/>
          <w:color w:val="auto"/>
        </w:rPr>
        <w:t>Limor Asif, +972 4 650 6936</w:t>
      </w:r>
    </w:p>
    <w:p>
      <w:pPr>
        <w:ind w:left="420"/>
        <w:spacing w:after="0"/>
        <w:rPr>
          <w:sz w:val="20"/>
          <w:szCs w:val="20"/>
          <w:color w:val="auto"/>
        </w:rPr>
      </w:pPr>
      <w:r>
        <w:rPr>
          <w:rFonts w:ascii="Courier New" w:cs="Courier New" w:eastAsia="Courier New" w:hAnsi="Courier New"/>
          <w:sz w:val="18"/>
          <w:szCs w:val="18"/>
          <w:color w:val="auto"/>
        </w:rPr>
        <w:t>Limoras@towersemi.com</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Shelton Group</w:t>
      </w:r>
    </w:p>
    <w:p>
      <w:pPr>
        <w:ind w:left="420"/>
        <w:spacing w:after="0" w:line="238" w:lineRule="auto"/>
        <w:rPr>
          <w:sz w:val="20"/>
          <w:szCs w:val="20"/>
          <w:color w:val="auto"/>
        </w:rPr>
      </w:pPr>
      <w:r>
        <w:rPr>
          <w:rFonts w:ascii="Courier New" w:cs="Courier New" w:eastAsia="Courier New" w:hAnsi="Courier New"/>
          <w:sz w:val="18"/>
          <w:szCs w:val="18"/>
          <w:color w:val="auto"/>
        </w:rPr>
        <w:t>Ryan Bright, (972) 239-5119 ext. 159</w:t>
      </w:r>
    </w:p>
    <w:p>
      <w:pPr>
        <w:ind w:left="420"/>
        <w:spacing w:after="0"/>
        <w:rPr>
          <w:sz w:val="20"/>
          <w:szCs w:val="20"/>
          <w:color w:val="auto"/>
        </w:rPr>
      </w:pPr>
      <w:r>
        <w:rPr>
          <w:rFonts w:ascii="Courier New" w:cs="Courier New" w:eastAsia="Courier New" w:hAnsi="Courier New"/>
          <w:sz w:val="18"/>
          <w:szCs w:val="18"/>
          <w:color w:val="auto"/>
        </w:rPr>
        <w:t>rbright@sheltongroup.com</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2019-12-14T03:26:50Z</dcterms:created>
  <dcterms:modified xsi:type="dcterms:W3CDTF">2019-12-14T03:26:50Z</dcterms:modified>
</cp:coreProperties>
</file>