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March 2021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spacing w:after="0"/>
        <w:rPr>
          <w:sz w:val="20"/>
          <w:szCs w:val="20"/>
          <w:color w:val="auto"/>
        </w:rPr>
      </w:pPr>
      <w:r>
        <w:rPr>
          <w:rFonts w:ascii="Arial" w:cs="Arial" w:eastAsia="Arial" w:hAnsi="Arial"/>
          <w:sz w:val="26"/>
          <w:szCs w:val="26"/>
          <w:b w:val="1"/>
          <w:bCs w:val="1"/>
          <w:color w:val="auto"/>
        </w:rPr>
        <w:t>On March 9, 2021, the Registrant Announces a Webinar on Automotive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379095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860" w:top="661" w:right="8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March 9,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431800</wp:posOffset>
            </wp:positionV>
            <wp:extent cx="106299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62990" cy="617220"/>
                    </a:xfrm>
                    <a:prstGeom prst="rect">
                      <a:avLst/>
                    </a:prstGeom>
                    <a:noFill/>
                  </pic:spPr>
                </pic:pic>
              </a:graphicData>
            </a:graphic>
          </wp:anchor>
        </w:drawing>
      </w:r>
    </w:p>
    <w:p>
      <w:pPr>
        <w:spacing w:after="0" w:line="264" w:lineRule="exact"/>
        <w:rPr>
          <w:sz w:val="20"/>
          <w:szCs w:val="20"/>
          <w:color w:val="auto"/>
        </w:rPr>
      </w:pPr>
    </w:p>
    <w:p>
      <w:pPr>
        <w:ind w:left="1760"/>
        <w:spacing w:after="0"/>
        <w:tabs>
          <w:tab w:leader="none" w:pos="722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Tower Semiconductor Announces a Webinar on Automotive Excellence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Company’s automotive foundry program spans from dedicated design tools to high</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quality volume manufacturing of best-in-class analog technology automotive solutions</w:t>
      </w:r>
    </w:p>
    <w:p>
      <w:pPr>
        <w:spacing w:after="0" w:line="277" w:lineRule="exact"/>
        <w:rPr>
          <w:sz w:val="20"/>
          <w:szCs w:val="20"/>
          <w:color w:val="auto"/>
        </w:rPr>
      </w:pPr>
    </w:p>
    <w:p>
      <w:pPr>
        <w:jc w:val="both"/>
        <w:spacing w:after="0" w:line="313" w:lineRule="auto"/>
        <w:rPr>
          <w:sz w:val="20"/>
          <w:szCs w:val="20"/>
          <w:color w:val="auto"/>
        </w:rPr>
      </w:pPr>
      <w:r>
        <w:rPr>
          <w:rFonts w:ascii="Arial" w:cs="Arial" w:eastAsia="Arial" w:hAnsi="Arial"/>
          <w:sz w:val="19"/>
          <w:szCs w:val="19"/>
          <w:b w:val="1"/>
          <w:bCs w:val="1"/>
          <w:color w:val="auto"/>
        </w:rPr>
        <w:t xml:space="preserve">MIGDAL HAEMEK, Israel, March 9, 2021 </w:t>
      </w:r>
      <w:r>
        <w:rPr>
          <w:rFonts w:ascii="Arial" w:cs="Arial" w:eastAsia="Arial" w:hAnsi="Arial"/>
          <w:sz w:val="19"/>
          <w:szCs w:val="19"/>
          <w:color w:val="auto"/>
        </w:rPr>
        <w:t>–</w:t>
      </w:r>
      <w:r>
        <w:rPr>
          <w:rFonts w:ascii="Arial" w:cs="Arial" w:eastAsia="Arial" w:hAnsi="Arial"/>
          <w:sz w:val="19"/>
          <w:szCs w:val="19"/>
          <w:u w:val="single" w:color="auto"/>
          <w:color w:val="auto"/>
        </w:rPr>
        <w:t>Tower Semiconductor (NASDAQ/TASE: TSEM)</w:t>
      </w:r>
      <w:r>
        <w:rPr>
          <w:rFonts w:ascii="Arial" w:cs="Arial" w:eastAsia="Arial" w:hAnsi="Arial"/>
          <w:sz w:val="19"/>
          <w:szCs w:val="19"/>
          <w:color w:val="auto"/>
        </w:rPr>
        <w:t>, the leader in high-value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analog semiconductor foundry solutions, today announced it will hold an online webinar on March 24, 2021 titled " </w:t>
      </w:r>
      <w:r>
        <w:rPr>
          <w:rFonts w:ascii="Arial" w:cs="Arial" w:eastAsia="Arial" w:hAnsi="Arial"/>
          <w:sz w:val="19"/>
          <w:szCs w:val="19"/>
          <w:b w:val="1"/>
          <w:bCs w:val="1"/>
          <w:color w:val="auto"/>
        </w:rPr>
        <w:t>Automotive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Excellence – From Design to Volume Production”. </w:t>
      </w:r>
      <w:r>
        <w:rPr>
          <w:rFonts w:ascii="Arial" w:cs="Arial" w:eastAsia="Arial" w:hAnsi="Arial"/>
          <w:sz w:val="19"/>
          <w:szCs w:val="19"/>
          <w:color w:val="auto"/>
        </w:rPr>
        <w:t>The webinar will present the Company’s automotive foundry program that</w:t>
      </w:r>
      <w:r>
        <w:rPr>
          <w:rFonts w:ascii="Arial" w:cs="Arial" w:eastAsia="Arial" w:hAnsi="Arial"/>
          <w:sz w:val="19"/>
          <w:szCs w:val="19"/>
          <w:b w:val="1"/>
          <w:bCs w:val="1"/>
          <w:color w:val="auto"/>
        </w:rPr>
        <w:t xml:space="preserve"> </w:t>
      </w:r>
      <w:r>
        <w:rPr>
          <w:rFonts w:ascii="Arial" w:cs="Arial" w:eastAsia="Arial" w:hAnsi="Arial"/>
          <w:sz w:val="19"/>
          <w:szCs w:val="19"/>
          <w:color w:val="auto"/>
        </w:rPr>
        <w:t>spans across industry-leading analog technology platforms including RF, high-performance analog, power management and sensor, as well as its best-in-class design enablement capabilities that support the automotive market’s rapidly evolving needs.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In this webinar, Tower will present its full-circle Automotive Quality Program with its zero-defect methodology that support the rigorous automotive industry requirements for quality and reliability. The webinar will also provide an overview of Tower’s world-class design enablement capabilities for design of robust automotive products at early stages pre-volume production, thus supporting fast time-to-market. Furthermore, the webinar will showcase a new capability that allows for an automated way of checking design constraints using an enhanced PDK, running Calibre based PERC specifically designed to meet this market’s rigorous standards.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Scheduled for</w:t>
      </w:r>
      <w:r>
        <w:rPr>
          <w:rFonts w:ascii="Arial" w:cs="Arial" w:eastAsia="Arial" w:hAnsi="Arial"/>
          <w:sz w:val="22"/>
          <w:szCs w:val="22"/>
          <w:color w:val="auto"/>
        </w:rPr>
        <w:t>: March 24</w:t>
      </w:r>
      <w:r>
        <w:rPr>
          <w:rFonts w:ascii="Arial" w:cs="Arial" w:eastAsia="Arial" w:hAnsi="Arial"/>
          <w:sz w:val="35"/>
          <w:szCs w:val="35"/>
          <w:color w:val="auto"/>
          <w:vertAlign w:val="superscript"/>
        </w:rPr>
        <w:t>th</w:t>
      </w:r>
      <w:r>
        <w:rPr>
          <w:rFonts w:ascii="Arial" w:cs="Arial" w:eastAsia="Arial" w:hAnsi="Arial"/>
          <w:sz w:val="22"/>
          <w:szCs w:val="22"/>
          <w:color w:val="auto"/>
        </w:rPr>
        <w:t>, 2021, requires advance</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registration</w:t>
      </w: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b w:val="1"/>
          <w:bCs w:val="1"/>
          <w:color w:val="auto"/>
        </w:rPr>
        <w:t>Presenters</w:t>
      </w:r>
      <w:r>
        <w:rPr>
          <w:rFonts w:ascii="Arial" w:cs="Arial" w:eastAsia="Arial" w:hAnsi="Arial"/>
          <w:sz w:val="22"/>
          <w:szCs w:val="22"/>
          <w:color w:val="auto"/>
        </w:rPr>
        <w:t>:</w:t>
      </w:r>
    </w:p>
    <w:p>
      <w:pPr>
        <w:spacing w:after="0" w:line="3" w:lineRule="exact"/>
        <w:rPr>
          <w:sz w:val="20"/>
          <w:szCs w:val="20"/>
          <w:color w:val="auto"/>
        </w:rPr>
      </w:pPr>
    </w:p>
    <w:p>
      <w:pPr>
        <w:ind w:right="2260"/>
        <w:spacing w:after="0" w:line="256" w:lineRule="auto"/>
        <w:rPr>
          <w:sz w:val="20"/>
          <w:szCs w:val="20"/>
          <w:color w:val="auto"/>
        </w:rPr>
      </w:pPr>
      <w:r>
        <w:rPr>
          <w:rFonts w:ascii="Arial" w:cs="Arial" w:eastAsia="Arial" w:hAnsi="Arial"/>
          <w:sz w:val="22"/>
          <w:szCs w:val="22"/>
          <w:color w:val="auto"/>
        </w:rPr>
        <w:t>Dr. Amol Kalburge - Senior Director RF &amp; HPA Strategic Marketing and Head of Automotive Program Dr. Eitan Shauly – Integration Director</w:t>
      </w:r>
    </w:p>
    <w:p>
      <w:pPr>
        <w:spacing w:after="0"/>
        <w:rPr>
          <w:sz w:val="20"/>
          <w:szCs w:val="20"/>
          <w:color w:val="auto"/>
        </w:rPr>
      </w:pPr>
      <w:r>
        <w:rPr>
          <w:rFonts w:ascii="Arial" w:cs="Arial" w:eastAsia="Arial" w:hAnsi="Arial"/>
          <w:sz w:val="22"/>
          <w:szCs w:val="22"/>
          <w:color w:val="auto"/>
        </w:rPr>
        <w:t>Mr. Ofer Tamir - Managing Director, CAD and Design Support</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registration and additional details, please visit </w:t>
      </w:r>
      <w:r>
        <w:rPr>
          <w:rFonts w:ascii="Arial" w:cs="Arial" w:eastAsia="Arial" w:hAnsi="Arial"/>
          <w:sz w:val="22"/>
          <w:szCs w:val="22"/>
          <w:u w:val="single" w:color="auto"/>
          <w:color w:val="auto"/>
        </w:rPr>
        <w:t>here.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9"/>
          <w:szCs w:val="19"/>
          <w:u w:val="single" w:color="auto"/>
          <w:color w:val="auto"/>
        </w:rPr>
        <w:t>www.towersemi.com</w:t>
      </w:r>
      <w:r>
        <w:rPr>
          <w:rFonts w:ascii="Arial" w:cs="Arial" w:eastAsia="Arial" w:hAnsi="Arial"/>
          <w:sz w:val="19"/>
          <w:szCs w:val="19"/>
          <w:color w:val="auto"/>
        </w:rPr>
        <w: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2021-03-09T05:22:18Z</dcterms:created>
  <dcterms:modified xsi:type="dcterms:W3CDTF">2021-03-09T05:22:18Z</dcterms:modified>
</cp:coreProperties>
</file>