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month of December 2002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(Translation of registrant's name into English)</w:t>
      </w:r>
    </w:p>
    <w:p>
      <w:pPr>
        <w:spacing w:after="0" w:line="200" w:lineRule="exact"/>
        <w:rPr>
          <w:sz w:val="24"/>
          <w:szCs w:val="24"/>
          <w:color w:val="auto"/>
        </w:rPr>
      </w:pPr>
    </w:p>
    <w:p>
      <w:pPr>
        <w:spacing w:after="0" w:line="22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10556</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ectPr>
          <w:pgSz w:w="11900" w:h="16838" w:orient="portrait"/>
          <w:cols w:equalWidth="0" w:num="1">
            <w:col w:w="10219"/>
          </w:cols>
          <w:pgMar w:left="240" w:top="447"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Indicate</w:t>
      </w:r>
    </w:p>
    <w:p>
      <w:pPr>
        <w:spacing w:after="0" w:line="4"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reports</w:t>
        <w:tab/>
        <w:t>under</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ind w:right="1779" w:hanging="104"/>
        <w:spacing w:after="0" w:line="235" w:lineRule="auto"/>
        <w:rPr>
          <w:sz w:val="20"/>
          <w:szCs w:val="20"/>
          <w:color w:val="auto"/>
        </w:rPr>
      </w:pPr>
      <w:r>
        <w:rPr>
          <w:rFonts w:ascii="Courier New" w:cs="Courier New" w:eastAsia="Courier New" w:hAnsi="Courier New"/>
          <w:sz w:val="18"/>
          <w:szCs w:val="18"/>
          <w:color w:val="auto"/>
        </w:rPr>
        <w:t>by</w:t>
      </w:r>
      <w:r>
        <w:rPr>
          <w:sz w:val="20"/>
          <w:szCs w:val="20"/>
          <w:color w:val="auto"/>
        </w:rPr>
        <w:t xml:space="preserve"> </w:t>
      </w:r>
      <w:r>
        <w:rPr>
          <w:rFonts w:ascii="Courier New" w:cs="Courier New" w:eastAsia="Courier New" w:hAnsi="Courier New"/>
          <w:sz w:val="18"/>
          <w:szCs w:val="18"/>
          <w:color w:val="auto"/>
        </w:rPr>
        <w:t>check mark whether the registrant files or will file annual cover Form 20-F or Form 40-F.</w:t>
      </w:r>
    </w:p>
    <w:p>
      <w:pPr>
        <w:spacing w:after="0" w:line="200" w:lineRule="exact"/>
        <w:rPr>
          <w:sz w:val="24"/>
          <w:szCs w:val="24"/>
          <w:color w:val="auto"/>
        </w:rPr>
      </w:pPr>
    </w:p>
    <w:p>
      <w:pPr>
        <w:sectPr>
          <w:pgSz w:w="11900" w:h="16838" w:orient="portrait"/>
          <w:cols w:equalWidth="0" w:num="2">
            <w:col w:w="1480" w:space="220"/>
            <w:col w:w="8519"/>
          </w:cols>
          <w:pgMar w:left="240" w:top="447" w:right="1440" w:bottom="1440" w:gutter="0" w:footer="0" w:header="0"/>
          <w:type w:val="continuous"/>
        </w:sectPr>
      </w:pPr>
    </w:p>
    <w:p>
      <w:pPr>
        <w:spacing w:after="0" w:line="8"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Form 20-F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Form 40-F</w:t>
      </w:r>
    </w:p>
    <w:p>
      <w:pPr>
        <w:spacing w:after="0" w:line="21" w:lineRule="exact"/>
        <w:rPr>
          <w:sz w:val="24"/>
          <w:szCs w:val="24"/>
          <w:color w:val="auto"/>
        </w:rPr>
      </w:pPr>
    </w:p>
    <w:p>
      <w:pPr>
        <w:sectPr>
          <w:pgSz w:w="11900" w:h="16838" w:orient="portrait"/>
          <w:cols w:equalWidth="0" w:num="2">
            <w:col w:w="4320" w:space="320"/>
            <w:col w:w="5579"/>
          </w:cols>
          <w:pgMar w:left="240" w:top="447" w:right="1440" w:bottom="1440" w:gutter="0" w:footer="0" w:header="0"/>
          <w:type w:val="continuous"/>
        </w:sect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880" w:space="720"/>
            <w:col w:w="4619"/>
          </w:cols>
          <w:pgMar w:left="240" w:top="447" w:right="1440" w:bottom="1440" w:gutter="0" w:footer="0" w:header="0"/>
          <w:type w:val="continuous"/>
        </w:sectPr>
      </w:pPr>
    </w:p>
    <w:p>
      <w:pPr>
        <w:spacing w:after="0" w:line="226" w:lineRule="exact"/>
        <w:rPr>
          <w:sz w:val="24"/>
          <w:szCs w:val="24"/>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447" w:right="1440" w:bottom="1440" w:gutter="0" w:footer="0" w:header="0"/>
          <w:type w:val="continuous"/>
        </w:sectPr>
      </w:pPr>
    </w:p>
    <w:p>
      <w:pPr>
        <w:spacing w:after="0" w:line="381" w:lineRule="exact"/>
        <w:rPr>
          <w:sz w:val="24"/>
          <w:szCs w:val="24"/>
          <w:color w:val="auto"/>
        </w:rPr>
      </w:pPr>
    </w:p>
    <w:p>
      <w:pPr>
        <w:ind w:left="338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35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4"/>
          <w:szCs w:val="24"/>
          <w:color w:val="auto"/>
        </w:rPr>
      </w:pPr>
      <w:r>
        <w:rPr>
          <w:sz w:val="24"/>
          <w:szCs w:val="24"/>
          <w:color w:val="auto"/>
        </w:rPr>
        <w:br w:type="column"/>
      </w:r>
    </w:p>
    <w:p>
      <w:pPr>
        <w:spacing w:after="0" w:line="355"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4">
            <w:col w:w="3700" w:space="0"/>
            <w:col w:w="420" w:space="200"/>
            <w:col w:w="220" w:space="100"/>
            <w:col w:w="5579"/>
          </w:cols>
          <w:pgMar w:left="240" w:top="447" w:right="1440" w:bottom="1440" w:gutter="0" w:footer="0" w:header="0"/>
          <w:type w:val="continuous"/>
        </w:sectPr>
      </w:pPr>
    </w:p>
    <w:bookmarkStart w:id="1" w:name="page2"/>
    <w:bookmarkEnd w:id="1"/>
    <w:p>
      <w:pPr>
        <w:jc w:val="both"/>
        <w:ind w:right="1779" w:firstLine="1053"/>
        <w:spacing w:after="0" w:line="290" w:lineRule="auto"/>
        <w:rPr>
          <w:sz w:val="20"/>
          <w:szCs w:val="20"/>
          <w:color w:val="auto"/>
        </w:rPr>
      </w:pPr>
      <w:r>
        <w:rPr>
          <w:rFonts w:ascii="Courier New" w:cs="Courier New" w:eastAsia="Courier New" w:hAnsi="Courier New"/>
          <w:sz w:val="16"/>
          <w:szCs w:val="16"/>
          <w:color w:val="auto"/>
        </w:rPr>
        <w:t>On November 13, 2002, the Registrant announced that it joined the ARM Foundry Program. A copy of the press release is attached hereto as Exhibit 1.</w:t>
      </w:r>
    </w:p>
    <w:p>
      <w:pPr>
        <w:spacing w:after="0" w:line="17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December 17, 2002, the Registrant announced that it enhanced its Fab 2 intellectual property portfolio by licensing industry-standard design platforms from Artisan Components, Inc. A copy of the press release is attached hereto as Exhibit 2.</w:t>
      </w:r>
    </w:p>
    <w:p>
      <w:pPr>
        <w:sectPr>
          <w:pgSz w:w="11900" w:h="16838" w:orient="portrait"/>
          <w:cols w:equalWidth="0" w:num="1">
            <w:col w:w="10219"/>
          </w:cols>
          <w:pgMar w:left="240" w:top="520" w:right="1440" w:bottom="1440" w:gutter="0" w:footer="0" w:header="0"/>
        </w:sectPr>
      </w:pPr>
    </w:p>
    <w:p>
      <w:pPr>
        <w:spacing w:after="0" w:line="207" w:lineRule="exact"/>
        <w:rPr>
          <w:sz w:val="20"/>
          <w:szCs w:val="20"/>
          <w:color w:val="auto"/>
        </w:rPr>
      </w:pPr>
    </w:p>
    <w:p>
      <w:pPr>
        <w:ind w:firstLine="527"/>
        <w:spacing w:after="0" w:line="235" w:lineRule="auto"/>
        <w:rPr>
          <w:sz w:val="20"/>
          <w:szCs w:val="20"/>
          <w:color w:val="auto"/>
        </w:rPr>
      </w:pPr>
      <w:r>
        <w:rPr>
          <w:rFonts w:ascii="Courier New" w:cs="Courier New" w:eastAsia="Courier New" w:hAnsi="Courier New"/>
          <w:sz w:val="18"/>
          <w:szCs w:val="18"/>
          <w:color w:val="auto"/>
        </w:rPr>
        <w:t>This Form 6-K is registration statements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being filed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incorporated by us under</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the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reference</w:t>
        <w:tab/>
        <w:t>in</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Securities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firstLine="105"/>
        <w:spacing w:after="0" w:line="290" w:lineRule="auto"/>
        <w:rPr>
          <w:sz w:val="20"/>
          <w:szCs w:val="20"/>
          <w:color w:val="auto"/>
        </w:rPr>
      </w:pPr>
      <w:r>
        <w:rPr>
          <w:rFonts w:ascii="Courier New" w:cs="Courier New" w:eastAsia="Courier New" w:hAnsi="Courier New"/>
          <w:sz w:val="16"/>
          <w:szCs w:val="16"/>
          <w:color w:val="auto"/>
        </w:rPr>
        <w:t>all Act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effective</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of</w:t>
        <w:tab/>
        <w:t>1933.</w:t>
      </w:r>
    </w:p>
    <w:p>
      <w:pPr>
        <w:spacing w:after="0" w:line="207" w:lineRule="exact"/>
        <w:rPr>
          <w:sz w:val="20"/>
          <w:szCs w:val="20"/>
          <w:color w:val="auto"/>
        </w:rPr>
      </w:pPr>
    </w:p>
    <w:p>
      <w:pPr>
        <w:sectPr>
          <w:pgSz w:w="11900" w:h="16838" w:orient="portrait"/>
          <w:cols w:equalWidth="0" w:num="7">
            <w:col w:w="2540" w:space="200"/>
            <w:col w:w="540" w:space="200"/>
            <w:col w:w="1380" w:space="100"/>
            <w:col w:w="420" w:space="0"/>
            <w:col w:w="1360" w:space="120"/>
            <w:col w:w="420" w:space="100"/>
            <w:col w:w="2839"/>
          </w:cols>
          <w:pgMar w:left="240" w:top="520"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520" w:right="1440" w:bottom="1440" w:gutter="0" w:footer="0" w:header="0"/>
          <w:type w:val="continuous"/>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5480"/>
        <w:spacing w:after="0"/>
        <w:tabs>
          <w:tab w:leader="none" w:pos="6200" w:val="left"/>
          <w:tab w:leader="none" w:pos="7780" w:val="left"/>
        </w:tabs>
        <w:rPr>
          <w:sz w:val="20"/>
          <w:szCs w:val="20"/>
          <w:color w:val="auto"/>
        </w:rPr>
      </w:pPr>
      <w:r>
        <w:rPr>
          <w:rFonts w:ascii="Courier New" w:cs="Courier New" w:eastAsia="Courier New" w:hAnsi="Courier New"/>
          <w:sz w:val="18"/>
          <w:szCs w:val="18"/>
          <w:color w:val="auto"/>
        </w:rPr>
        <w:t>TOWER</w:t>
        <w:tab/>
        <w:t>SEMICONDUCTOR</w:t>
      </w:r>
      <w:r>
        <w:rPr>
          <w:sz w:val="20"/>
          <w:szCs w:val="20"/>
          <w:color w:val="auto"/>
        </w:rPr>
        <w:tab/>
      </w:r>
      <w:r>
        <w:rPr>
          <w:rFonts w:ascii="Courier New" w:cs="Courier New" w:eastAsia="Courier New" w:hAnsi="Courier New"/>
          <w:sz w:val="16"/>
          <w:szCs w:val="16"/>
          <w:color w:val="auto"/>
        </w:rPr>
        <w:t>LTD.</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 w:leader="none" w:pos="1680" w:val="left"/>
          <w:tab w:leader="none" w:pos="2100" w:val="left"/>
        </w:tabs>
        <w:rPr>
          <w:sz w:val="20"/>
          <w:szCs w:val="20"/>
          <w:color w:val="auto"/>
        </w:rPr>
      </w:pPr>
      <w:r>
        <w:rPr>
          <w:rFonts w:ascii="Courier New" w:cs="Courier New" w:eastAsia="Courier New" w:hAnsi="Courier New"/>
          <w:sz w:val="18"/>
          <w:szCs w:val="18"/>
          <w:color w:val="auto"/>
        </w:rPr>
        <w:t>Date:</w:t>
        <w:tab/>
        <w:t>January</w:t>
        <w:tab/>
        <w:t>6,</w:t>
      </w:r>
      <w:r>
        <w:rPr>
          <w:sz w:val="20"/>
          <w:szCs w:val="20"/>
          <w:color w:val="auto"/>
        </w:rPr>
        <w:tab/>
      </w:r>
      <w:r>
        <w:rPr>
          <w:rFonts w:ascii="Courier New" w:cs="Courier New" w:eastAsia="Courier New" w:hAnsi="Courier New"/>
          <w:sz w:val="16"/>
          <w:szCs w:val="16"/>
          <w:color w:val="auto"/>
        </w:rPr>
        <w:t>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tabs>
          <w:tab w:leader="none" w:pos="520" w:val="left"/>
          <w:tab w:leader="none" w:pos="1460" w:val="left"/>
        </w:tabs>
        <w:rPr>
          <w:sz w:val="20"/>
          <w:szCs w:val="20"/>
          <w:color w:val="auto"/>
        </w:rPr>
      </w:pPr>
      <w:r>
        <w:rPr>
          <w:rFonts w:ascii="Courier New" w:cs="Courier New" w:eastAsia="Courier New" w:hAnsi="Courier New"/>
          <w:sz w:val="18"/>
          <w:szCs w:val="18"/>
          <w:color w:val="auto"/>
        </w:rPr>
        <w:t>/s/</w:t>
        <w:tab/>
        <w:t>Sheldon</w:t>
      </w:r>
      <w:r>
        <w:rPr>
          <w:sz w:val="20"/>
          <w:szCs w:val="20"/>
          <w:color w:val="auto"/>
        </w:rPr>
        <w:tab/>
      </w:r>
      <w:r>
        <w:rPr>
          <w:rFonts w:ascii="Courier New" w:cs="Courier New" w:eastAsia="Courier New" w:hAnsi="Courier New"/>
          <w:sz w:val="16"/>
          <w:szCs w:val="16"/>
          <w:color w:val="auto"/>
        </w:rPr>
        <w:t>Krause</w:t>
      </w:r>
    </w:p>
    <w:p>
      <w:pPr>
        <w:spacing w:after="0" w:line="4" w:lineRule="exact"/>
        <w:rPr>
          <w:sz w:val="20"/>
          <w:szCs w:val="20"/>
          <w:color w:val="auto"/>
        </w:rPr>
      </w:pPr>
    </w:p>
    <w:p>
      <w:pPr>
        <w:sectPr>
          <w:pgSz w:w="11900" w:h="16838" w:orient="portrait"/>
          <w:cols w:equalWidth="0" w:num="3">
            <w:col w:w="3920" w:space="720"/>
            <w:col w:w="320" w:space="520"/>
            <w:col w:w="4739"/>
          </w:cols>
          <w:pgMar w:left="240" w:top="514" w:right="1440" w:bottom="1440" w:gutter="0" w:footer="0" w:header="0"/>
          <w:type w:val="continuous"/>
        </w:sect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tabs>
          <w:tab w:leader="none" w:pos="6520" w:val="left"/>
        </w:tabs>
        <w:rPr>
          <w:sz w:val="20"/>
          <w:szCs w:val="20"/>
          <w:color w:val="auto"/>
        </w:rPr>
      </w:pPr>
      <w:r>
        <w:rPr>
          <w:rFonts w:ascii="Courier New" w:cs="Courier New" w:eastAsia="Courier New" w:hAnsi="Courier New"/>
          <w:sz w:val="18"/>
          <w:szCs w:val="18"/>
          <w:color w:val="auto"/>
        </w:rPr>
        <w:t>Sheldon</w:t>
        <w:tab/>
        <w:t>Krause</w:t>
      </w:r>
    </w:p>
    <w:p>
      <w:pPr>
        <w:spacing w:after="0" w:line="4"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14" w:right="1440" w:bottom="1440" w:gutter="0" w:footer="0" w:header="0"/>
          <w:type w:val="continuous"/>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3800"/>
        <w:spacing w:after="0"/>
        <w:rPr>
          <w:sz w:val="20"/>
          <w:szCs w:val="20"/>
          <w:color w:val="auto"/>
        </w:rPr>
      </w:pPr>
      <w:r>
        <w:rPr>
          <w:rFonts w:ascii="Courier New" w:cs="Courier New" w:eastAsia="Courier New" w:hAnsi="Courier New"/>
          <w:sz w:val="18"/>
          <w:szCs w:val="18"/>
          <w:color w:val="auto"/>
        </w:rPr>
        <w:t>EXHIBIT 1</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TOWER SEMICONDUCTOR JOINS ARM FOUNDRY PROGRAM</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MIDGAL HAEMEK, ISRAEL AND CAMBRIDGE, UK - NOV. 13, 2002 - Tower Semiconductor (NASDAQ: TSEM; TASE: TOWER) and ARM [(LSE: ARM); (NASDAQ: ARMHY)], the industry's leading provider of 16/32-bit embedded RISC processor technology, today announced that Tower has joined the ARM Foundry Program. Through the Program, Tower will gain access to two of ARM's most widely used embedded microprocessor cores, enabling Tower to produce customers' ARM(R) core-based products in its Fab 2 facility.</w:t>
      </w:r>
    </w:p>
    <w:p>
      <w:pPr>
        <w:spacing w:after="0" w:line="205" w:lineRule="exact"/>
        <w:rPr>
          <w:sz w:val="20"/>
          <w:szCs w:val="20"/>
          <w:color w:val="auto"/>
        </w:rPr>
      </w:pPr>
    </w:p>
    <w:p>
      <w:pPr>
        <w:spacing w:after="0"/>
        <w:tabs>
          <w:tab w:leader="none" w:pos="520" w:val="left"/>
          <w:tab w:leader="none" w:pos="1140" w:val="left"/>
          <w:tab w:leader="none" w:pos="1780" w:val="left"/>
          <w:tab w:leader="none" w:pos="2300" w:val="left"/>
        </w:tabs>
        <w:rPr>
          <w:sz w:val="20"/>
          <w:szCs w:val="20"/>
          <w:color w:val="auto"/>
        </w:rPr>
      </w:pPr>
      <w:r>
        <w:rPr>
          <w:rFonts w:ascii="Courier New" w:cs="Courier New" w:eastAsia="Courier New" w:hAnsi="Courier New"/>
          <w:sz w:val="18"/>
          <w:szCs w:val="18"/>
          <w:color w:val="auto"/>
        </w:rPr>
        <w:t>ARM</w:t>
        <w:tab/>
        <w:t>will</w:t>
        <w:tab/>
        <w:t>port</w:t>
        <w:tab/>
        <w:t>its</w:t>
      </w:r>
      <w:r>
        <w:rPr>
          <w:sz w:val="20"/>
          <w:szCs w:val="20"/>
          <w:color w:val="auto"/>
        </w:rPr>
        <w:tab/>
      </w:r>
      <w:r>
        <w:rPr>
          <w:rFonts w:ascii="Courier New" w:cs="Courier New" w:eastAsia="Courier New" w:hAnsi="Courier New"/>
          <w:sz w:val="16"/>
          <w:szCs w:val="16"/>
          <w:color w:val="auto"/>
        </w:rPr>
        <w:t>industry-leading ARM7TDMI(R) core and ARM922T(TM) core to</w:t>
      </w:r>
    </w:p>
    <w:p>
      <w:pPr>
        <w:spacing w:after="0"/>
        <w:tabs>
          <w:tab w:leader="none" w:pos="940" w:val="left"/>
          <w:tab w:leader="none" w:pos="2620" w:val="left"/>
          <w:tab w:leader="none" w:pos="4000" w:val="left"/>
          <w:tab w:leader="none" w:pos="4940" w:val="left"/>
          <w:tab w:leader="none" w:pos="6300" w:val="left"/>
        </w:tabs>
        <w:rPr>
          <w:sz w:val="20"/>
          <w:szCs w:val="20"/>
          <w:color w:val="auto"/>
        </w:rPr>
      </w:pPr>
      <w:r>
        <w:rPr>
          <w:rFonts w:ascii="Courier New" w:cs="Courier New" w:eastAsia="Courier New" w:hAnsi="Courier New"/>
          <w:sz w:val="18"/>
          <w:szCs w:val="18"/>
          <w:color w:val="auto"/>
        </w:rPr>
        <w:t>Tower's</w:t>
        <w:tab/>
        <w:t>standard-logic</w:t>
        <w:tab/>
        <w:t>0.18-micron</w:t>
        <w:tab/>
        <w:t>process</w:t>
        <w:tab/>
        <w:t>technology.</w:t>
      </w:r>
      <w:r>
        <w:rPr>
          <w:sz w:val="20"/>
          <w:szCs w:val="20"/>
          <w:color w:val="auto"/>
        </w:rPr>
        <w:tab/>
      </w:r>
      <w:r>
        <w:rPr>
          <w:rFonts w:ascii="Courier New" w:cs="Courier New" w:eastAsia="Courier New" w:hAnsi="Courier New"/>
          <w:sz w:val="16"/>
          <w:szCs w:val="16"/>
          <w:color w:val="auto"/>
        </w:rPr>
        <w:t>Tower will make both</w:t>
      </w:r>
    </w:p>
    <w:p>
      <w:pPr>
        <w:spacing w:after="0"/>
        <w:tabs>
          <w:tab w:leader="none" w:pos="720" w:val="left"/>
          <w:tab w:leader="none" w:pos="1880" w:val="left"/>
          <w:tab w:leader="none" w:pos="2300" w:val="left"/>
          <w:tab w:leader="none" w:pos="3460" w:val="left"/>
          <w:tab w:leader="none" w:pos="3880" w:val="left"/>
          <w:tab w:leader="none" w:pos="4420" w:val="left"/>
          <w:tab w:leader="none" w:pos="5140" w:val="left"/>
          <w:tab w:leader="none" w:pos="6100" w:val="left"/>
          <w:tab w:leader="none" w:pos="6520" w:val="left"/>
        </w:tabs>
        <w:rPr>
          <w:sz w:val="20"/>
          <w:szCs w:val="20"/>
          <w:color w:val="auto"/>
        </w:rPr>
      </w:pPr>
      <w:r>
        <w:rPr>
          <w:rFonts w:ascii="Courier New" w:cs="Courier New" w:eastAsia="Courier New" w:hAnsi="Courier New"/>
          <w:sz w:val="18"/>
          <w:szCs w:val="18"/>
          <w:color w:val="auto"/>
        </w:rPr>
        <w:t>cores</w:t>
        <w:tab/>
        <w:t>available</w:t>
        <w:tab/>
        <w:t>to</w:t>
        <w:tab/>
        <w:t>customers</w:t>
        <w:tab/>
        <w:t>by</w:t>
        <w:tab/>
        <w:t>the</w:t>
        <w:tab/>
        <w:t>first</w:t>
        <w:tab/>
        <w:t>quarter</w:t>
        <w:tab/>
        <w:t>of</w:t>
      </w:r>
      <w:r>
        <w:rPr>
          <w:sz w:val="20"/>
          <w:szCs w:val="20"/>
          <w:color w:val="auto"/>
        </w:rPr>
        <w:tab/>
      </w:r>
      <w:r>
        <w:rPr>
          <w:rFonts w:ascii="Courier New" w:cs="Courier New" w:eastAsia="Courier New" w:hAnsi="Courier New"/>
          <w:sz w:val="16"/>
          <w:szCs w:val="16"/>
          <w:color w:val="auto"/>
        </w:rPr>
        <w:t>2003.</w:t>
      </w:r>
    </w:p>
    <w:p>
      <w:pPr>
        <w:spacing w:after="0" w:line="20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"Establishing a relationship with one of the world's top IP providers certainly boosts our efforts to create a comprehensive, state-of-the-art IP portfolio for our Fab 2 facility," said Sergio Kusevitzky, senior director of IP and Design Services, Tower. "The availability of the ARM cores is part of our strategy to widen the IP portfolio. Not only do we want to give new and existing fabless customers more design options, but we are also committed to helping them shorten design cycles and accelerate time-to-market. This agreement is proof of our intention and gives our customers the confidence and the ability to achieve those goals."</w:t>
      </w:r>
    </w:p>
    <w:p>
      <w:pPr>
        <w:spacing w:after="0" w:line="214" w:lineRule="exact"/>
        <w:rPr>
          <w:sz w:val="20"/>
          <w:szCs w:val="20"/>
          <w:color w:val="auto"/>
        </w:rPr>
      </w:pPr>
    </w:p>
    <w:p>
      <w:pPr>
        <w:ind w:right="1779" w:firstLine="105"/>
        <w:spacing w:after="0" w:line="237" w:lineRule="auto"/>
        <w:rPr>
          <w:sz w:val="20"/>
          <w:szCs w:val="20"/>
          <w:color w:val="auto"/>
        </w:rPr>
      </w:pPr>
      <w:r>
        <w:rPr>
          <w:rFonts w:ascii="Courier New" w:cs="Courier New" w:eastAsia="Courier New" w:hAnsi="Courier New"/>
          <w:sz w:val="18"/>
          <w:szCs w:val="18"/>
          <w:color w:val="auto"/>
        </w:rPr>
        <w:t>"Tower's willingness to work closely with ARM Partners will prove to be a great asset to our Foundry Program," said Bruce Beckloff, director, European Marketing, ARM. "With their strong focus on engineering excellence, Tower will enable fabless semiconductor companies as well as IDMs to realize their ARM Powered(R) designs in silicon with strong results in terms of both quality and yield."</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part of the agreement, ARM will validate cores built on Tower's 0.18-micron process to provide silicon proven IP. The ARM7TDMI core, a 32-bit embedded RISC processor delivered as a hard macrocell, enables system designers to build embedded devices requiring small size, lower power and high performance. Applications include personal digital assistants (PDAs), digital still cameras and pagers. Based on the high-performance ARM9TDMI(TM) 32-bit RISC CPU, the ARM922T core can serve as a platform for a wide variety of operating-system-based devices, next-generation smart phones and 3G-baseband and applications processors.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ABOUT</w:t>
            </w: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w w:val="92"/>
              </w:rPr>
              <w:t>THE</w:t>
            </w:r>
          </w:p>
        </w:tc>
        <w:tc>
          <w:tcPr>
            <w:tcW w:w="7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ARM</w:t>
            </w:r>
          </w:p>
        </w:tc>
        <w:tc>
          <w:tcPr>
            <w:tcW w:w="7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FOUNDRY</w:t>
            </w:r>
          </w:p>
        </w:tc>
        <w:tc>
          <w:tcPr>
            <w:tcW w:w="160" w:type="dxa"/>
            <w:vAlign w:val="bottom"/>
          </w:tcPr>
          <w:p>
            <w:pPr>
              <w:spacing w:after="0"/>
              <w:rPr>
                <w:sz w:val="17"/>
                <w:szCs w:val="17"/>
                <w:color w:val="auto"/>
              </w:rPr>
            </w:pPr>
          </w:p>
        </w:tc>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PROGRAM</w:t>
            </w: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ARM</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Foundry</w:t>
            </w: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Program</w:t>
            </w:r>
          </w:p>
        </w:tc>
        <w:tc>
          <w:tcPr>
            <w:tcW w:w="5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is an innovative business model that enables fabless</w:t>
            </w:r>
          </w:p>
        </w:tc>
      </w:tr>
      <w:tr>
        <w:trPr>
          <w:trHeight w:val="203"/>
        </w:trPr>
        <w:tc>
          <w:tcPr>
            <w:tcW w:w="1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semiconductor</w:t>
            </w:r>
          </w:p>
        </w:tc>
        <w:tc>
          <w:tcPr>
            <w:tcW w:w="12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companies</w:t>
            </w:r>
          </w:p>
        </w:tc>
        <w:tc>
          <w:tcPr>
            <w:tcW w:w="16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in</w:t>
            </w:r>
          </w:p>
        </w:tc>
        <w:tc>
          <w:tcPr>
            <w:tcW w:w="1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emerging  markets</w:t>
            </w:r>
          </w:p>
        </w:tc>
        <w:tc>
          <w:tcPr>
            <w:tcW w:w="3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 gain access to ARM processor</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technology</w:t>
            </w:r>
          </w:p>
        </w:tc>
        <w:tc>
          <w:tcPr>
            <w:tcW w:w="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for</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use</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16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design and</w:t>
            </w:r>
          </w:p>
        </w:tc>
        <w:tc>
          <w:tcPr>
            <w:tcW w:w="4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manufacture of advanced system-on-chip</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(SoC)</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solutions.</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There</w:t>
            </w: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are currently 48</w:t>
            </w:r>
          </w:p>
        </w:tc>
        <w:tc>
          <w:tcPr>
            <w:tcW w:w="4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Partners in the Foundry Program, which</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was</w:t>
            </w:r>
          </w:p>
        </w:tc>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launched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58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ARM now offers the ARM7TDMI core, the ARM922T core, the</w:t>
            </w:r>
          </w:p>
        </w:tc>
      </w:tr>
      <w:tr>
        <w:trPr>
          <w:trHeight w:val="203"/>
        </w:trPr>
        <w:tc>
          <w:tcPr>
            <w:tcW w:w="1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ARM946E(TM) core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22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ARM1022E(TM) core</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through  the</w:t>
            </w: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Program.</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The</w:t>
            </w:r>
          </w:p>
        </w:tc>
        <w:tc>
          <w:tcPr>
            <w:tcW w:w="840" w:type="dxa"/>
            <w:vAlign w:val="bottom"/>
            <w:gridSpan w:val="2"/>
          </w:tcPr>
          <w:p>
            <w:pPr>
              <w:spacing w:after="0"/>
              <w:rPr>
                <w:sz w:val="20"/>
                <w:szCs w:val="20"/>
                <w:color w:val="auto"/>
              </w:rPr>
            </w:pPr>
            <w:r>
              <w:rPr>
                <w:rFonts w:ascii="Courier New" w:cs="Courier New" w:eastAsia="Courier New" w:hAnsi="Courier New"/>
                <w:sz w:val="18"/>
                <w:szCs w:val="18"/>
                <w:color w:val="auto"/>
              </w:rPr>
              <w:t>Foundry</w:t>
            </w: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Program</w:t>
            </w:r>
          </w:p>
        </w:tc>
        <w:tc>
          <w:tcPr>
            <w:tcW w:w="88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offers</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a flexible</w:t>
            </w:r>
          </w:p>
        </w:tc>
        <w:tc>
          <w:tcPr>
            <w:tcW w:w="40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partnership model that accelerates the</w:t>
            </w:r>
          </w:p>
        </w:tc>
      </w:tr>
      <w:tr>
        <w:trPr>
          <w:trHeight w:val="203"/>
        </w:trPr>
        <w:tc>
          <w:tcPr>
            <w:tcW w:w="25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time-to-market  for  ARM</w:t>
            </w:r>
          </w:p>
        </w:tc>
        <w:tc>
          <w:tcPr>
            <w:tcW w:w="160" w:type="dxa"/>
            <w:vAlign w:val="bottom"/>
          </w:tcPr>
          <w:p>
            <w:pPr>
              <w:spacing w:after="0"/>
              <w:rPr>
                <w:sz w:val="17"/>
                <w:szCs w:val="17"/>
                <w:color w:val="auto"/>
              </w:rPr>
            </w:pPr>
          </w:p>
        </w:tc>
        <w:tc>
          <w:tcPr>
            <w:tcW w:w="5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core-based designs and enables OEMs, which do not have</w:t>
            </w:r>
          </w:p>
        </w:tc>
      </w:tr>
      <w:tr>
        <w:trPr>
          <w:trHeight w:val="203"/>
        </w:trPr>
        <w:tc>
          <w:tcPr>
            <w:tcW w:w="43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rPr>
              <w:t>access  to  fabrication  facilities,  to</w:t>
            </w:r>
          </w:p>
        </w:tc>
        <w:tc>
          <w:tcPr>
            <w:tcW w:w="4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work  directly  with  an  approved ARM</w:t>
            </w:r>
          </w:p>
        </w:tc>
      </w:tr>
      <w:tr>
        <w:trPr>
          <w:trHeight w:val="203"/>
        </w:trPr>
        <w:tc>
          <w:tcPr>
            <w:tcW w:w="1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semiconductor</w:t>
            </w:r>
          </w:p>
        </w:tc>
        <w:tc>
          <w:tcPr>
            <w:tcW w:w="7060" w:type="dxa"/>
            <w:vAlign w:val="bottom"/>
            <w:gridSpan w:val="9"/>
          </w:tcPr>
          <w:p>
            <w:pPr>
              <w:jc w:val="right"/>
              <w:spacing w:after="0" w:line="203" w:lineRule="exact"/>
              <w:rPr>
                <w:sz w:val="20"/>
                <w:szCs w:val="20"/>
                <w:color w:val="auto"/>
              </w:rPr>
            </w:pPr>
            <w:r>
              <w:rPr>
                <w:rFonts w:ascii="Courier New" w:cs="Courier New" w:eastAsia="Courier New" w:hAnsi="Courier New"/>
                <w:sz w:val="18"/>
                <w:szCs w:val="18"/>
                <w:color w:val="auto"/>
              </w:rPr>
              <w:t>foundry. Unlike a traditional ARM license, where a licensee gains</w:t>
            </w:r>
          </w:p>
        </w:tc>
      </w:tr>
      <w:tr>
        <w:trPr>
          <w:trHeight w:val="203"/>
        </w:trPr>
        <w:tc>
          <w:tcPr>
            <w:tcW w:w="43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8"/>
              </w:rPr>
              <w:t>both manufacturing and design rights, the</w:t>
            </w:r>
          </w:p>
        </w:tc>
        <w:tc>
          <w:tcPr>
            <w:tcW w:w="4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ARM Foundry Program builds a three-way</w:t>
            </w:r>
          </w:p>
        </w:tc>
      </w:tr>
      <w:tr>
        <w:trPr>
          <w:trHeight w:val="203"/>
        </w:trPr>
        <w:tc>
          <w:tcPr>
            <w:tcW w:w="1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Partnership</w:t>
            </w:r>
          </w:p>
        </w:tc>
        <w:tc>
          <w:tcPr>
            <w:tcW w:w="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between</w:t>
            </w:r>
          </w:p>
        </w:tc>
        <w:tc>
          <w:tcPr>
            <w:tcW w:w="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ARM,</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3"/>
              </w:rPr>
              <w:t>an</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approved</w:t>
            </w: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silicon  foundry,</w:t>
            </w: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an  OEM.</w:t>
            </w:r>
          </w:p>
        </w:tc>
      </w:tr>
      <w:tr>
        <w:trPr>
          <w:trHeight w:val="405"/>
        </w:trPr>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ectPr>
          <w:pgSz w:w="11900" w:h="16838" w:orient="portrait"/>
          <w:cols w:equalWidth="0" w:num="1">
            <w:col w:w="10219"/>
          </w:cols>
          <w:pgMar w:left="240" w:top="744" w:right="1440" w:bottom="1440" w:gutter="0" w:footer="0" w:header="0"/>
        </w:sectPr>
      </w:pPr>
    </w:p>
    <w:bookmarkStart w:id="5" w:name="page6"/>
    <w:bookmarkEnd w:id="5"/>
    <w:p>
      <w:pPr>
        <w:spacing w:after="0"/>
        <w:tabs>
          <w:tab w:leader="none" w:pos="720" w:val="left"/>
        </w:tabs>
        <w:rPr>
          <w:sz w:val="20"/>
          <w:szCs w:val="20"/>
          <w:color w:val="auto"/>
        </w:rPr>
      </w:pPr>
      <w:r>
        <w:rPr>
          <w:rFonts w:ascii="Courier New" w:cs="Courier New" w:eastAsia="Courier New" w:hAnsi="Courier New"/>
          <w:sz w:val="18"/>
          <w:szCs w:val="18"/>
          <w:color w:val="auto"/>
        </w:rPr>
        <w:t>ABOUT</w:t>
      </w:r>
      <w:r>
        <w:rPr>
          <w:sz w:val="20"/>
          <w:szCs w:val="20"/>
          <w:color w:val="auto"/>
        </w:rPr>
        <w:tab/>
      </w:r>
      <w:r>
        <w:rPr>
          <w:rFonts w:ascii="Courier New" w:cs="Courier New" w:eastAsia="Courier New" w:hAnsi="Courier New"/>
          <w:sz w:val="16"/>
          <w:szCs w:val="16"/>
          <w:color w:val="auto"/>
        </w:rPr>
        <w:t>ARM</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ARM is the industry's leading provider of 16/32-bit embedded RISC microprocessor solutions. The company licenses its high-performance, low-cost, power-efficient RISC processors, peripherals, and system-on-chip designs to leading international electronics companies. ARM also provides comprehensive support required in developing a complete system. ARM's microprocessor cores are rapidly becoming a volume RISC standard in such markets as portable communications, hand-held computing, multimedia digital consumer and embedded solutions. More information on ARM is available at WWW.ARM.COM.</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720" w:val="left"/>
          <w:tab w:leader="none" w:pos="1460" w:val="left"/>
          <w:tab w:leader="none" w:pos="3040" w:val="left"/>
        </w:tabs>
        <w:rPr>
          <w:sz w:val="20"/>
          <w:szCs w:val="20"/>
          <w:color w:val="auto"/>
        </w:rPr>
      </w:pPr>
      <w:r>
        <w:rPr>
          <w:rFonts w:ascii="Courier New" w:cs="Courier New" w:eastAsia="Courier New" w:hAnsi="Courier New"/>
          <w:sz w:val="18"/>
          <w:szCs w:val="18"/>
          <w:color w:val="auto"/>
        </w:rPr>
        <w:t>ABOUT</w:t>
        <w:tab/>
        <w:t>TOWER</w:t>
        <w:tab/>
        <w:t>SEMICONDUCTOR</w:t>
      </w:r>
      <w:r>
        <w:rPr>
          <w:sz w:val="20"/>
          <w:szCs w:val="20"/>
          <w:color w:val="auto"/>
        </w:rPr>
        <w:tab/>
      </w:r>
      <w:r>
        <w:rPr>
          <w:rFonts w:ascii="Courier New" w:cs="Courier New" w:eastAsia="Courier New" w:hAnsi="Courier New"/>
          <w:sz w:val="16"/>
          <w:szCs w:val="16"/>
          <w:color w:val="auto"/>
        </w:rPr>
        <w:t>LTD.</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0.18 microns; it also provides complementary manufacturing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microns and can produce up to 20,000 150mm wafers per month. Fab 2 features 0.18-micron and below process technologies, including foundry-standard technology, and will offer full production capacity of 33,000 200mm wafers per month. The Tower Web site is located at www.towersemi.com</w:t>
      </w:r>
    </w:p>
    <w:p>
      <w:pPr>
        <w:spacing w:after="0" w:line="200" w:lineRule="exact"/>
        <w:rPr>
          <w:sz w:val="20"/>
          <w:szCs w:val="20"/>
          <w:color w:val="auto"/>
        </w:rPr>
      </w:pPr>
    </w:p>
    <w:p>
      <w:pPr>
        <w:spacing w:after="0" w:line="21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ENDS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ARM, ARM Powered and ARM7TDMI are registered trademarks of ARM Limited. ARM9TDMI, ARM922T ARM946E and ARM1022E are trademarks of ARM Limited. All other brands or product names are the property of their respective holders. "ARM" is used to represent ARM Holdings plc (LSE:ARM and Nasdaq:ARMHY); its operating company ARM Limited; and the regional subsidiaries ARM INC.; ARM KK; ARM Korea Ltd.; ARM, Taiwan; ARM France SAS; ARM China.</w:t>
      </w:r>
    </w:p>
    <w:p>
      <w:pPr>
        <w:spacing w:after="0" w:line="204" w:lineRule="exact"/>
        <w:rPr>
          <w:sz w:val="20"/>
          <w:szCs w:val="20"/>
          <w:color w:val="auto"/>
        </w:rPr>
      </w:pPr>
    </w:p>
    <w:p>
      <w:pPr>
        <w:spacing w:after="0"/>
        <w:tabs>
          <w:tab w:leader="none" w:pos="620" w:val="left"/>
          <w:tab w:leader="none" w:pos="1460" w:val="left"/>
          <w:tab w:leader="none" w:pos="1980" w:val="left"/>
          <w:tab w:leader="none" w:pos="2720" w:val="left"/>
          <w:tab w:leader="none" w:pos="4300" w:val="left"/>
        </w:tabs>
        <w:rPr>
          <w:sz w:val="20"/>
          <w:szCs w:val="20"/>
          <w:color w:val="auto"/>
        </w:rPr>
      </w:pPr>
      <w:r>
        <w:rPr>
          <w:rFonts w:ascii="Courier New" w:cs="Courier New" w:eastAsia="Courier New" w:hAnsi="Courier New"/>
          <w:sz w:val="18"/>
          <w:szCs w:val="18"/>
          <w:color w:val="auto"/>
        </w:rPr>
        <w:t>SAFE</w:t>
        <w:tab/>
        <w:t>HARBOR</w:t>
        <w:tab/>
        <w:t>FOR</w:t>
        <w:tab/>
        <w:t>TOWER</w:t>
        <w:tab/>
        <w:t>SEMICONDUCTOR</w:t>
      </w:r>
      <w:r>
        <w:rPr>
          <w:sz w:val="20"/>
          <w:szCs w:val="20"/>
          <w:color w:val="auto"/>
        </w:rPr>
        <w:tab/>
      </w:r>
      <w:r>
        <w:rPr>
          <w:rFonts w:ascii="Courier New" w:cs="Courier New" w:eastAsia="Courier New" w:hAnsi="Courier New"/>
          <w:sz w:val="16"/>
          <w:szCs w:val="16"/>
          <w:color w:val="auto"/>
        </w:rPr>
        <w:t>LTD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CONDITIONS IN THE MARKET FOR FOUNDRY MANUFACTURING SERVICES AND IN THE MARKET FOR SEMICONDUCTOR PRODUCTS GENERALLY, (II) OBTAINING ADDITIONAL BUSINESS FROM NEW AND EXISTING CUSTOMERS, (III) OBTAINING ADDITIONAL FINANCING FOR THE FAB 2 PROJECT FROM WAFER PARTNERS AND/OR EQUITY PARTNERS AND/OR OTHER SOURCES, (IV) ANY FAILURE BY TOWER TO RAISE ADDITIONAL FUNDING BY THE DEADLINES SET FORTH IN ITS AGREEMENT WITH ITS BANKS AND/OR A FAILURE BY TOWER TO REACH AN AGREEMENT WITH ITS BANKS TO EXTEND THE DEADLINES TO RAISE ADDITIONAL FINANCING IN 2002 AND 2003, WHICH WOULD RESULT IN AN EVENT OF DEFAULT OF TOWER'S LOAN AGREEMENT, IN WHICH EVENT THE BANKS WOULD HAVE THE RIGHT TO CALL THE LOANS AND EXERCISE ITS LIENS AGAINST TOWER'S ASSETS, (V) A DECLARATION OF DEFAULT BY TOWER'S WAFER PARTNERS, FINANCIAL INVESTORS AND THE INVESTMENT CENTER OF THE STATE OF ISRAEL SHOULD TOWER'S BANKS CALL THE LOANS, (VI) SATISFACTION OF ALL OTHER CONDITIONS UNDER THE AGREEMENTS WITH THE FAB 2 EQUITY AND WAFER PARTNERS, THE ISRAELI INVESTMENT CENTER AND TOWER'S BANKS, (VII) COMPLETING THE CONSTRUCTION OF A NEW WAFER MANUFACTURING FACILITY, (VIII) SUCCESSFUL COMPLETION OF THE DEVELOPMENT AND/OR TRANSFER OF ADVANCED CMOS PROCESS TECHNOLOGIES TO BE UTILIZED IN TOWER'S EXISTING FACILITY AND IN FAB 2, (IX) MARKET ACCEPTANCE AND COMPETITIVENESS OF THE PRODUCTS TO BE MANUFACTURED BY TOWER FOR CUSTOMERS USING THESE TECHNOLOGIES AND (X) RAMP-UP OF PRODUCTION AT FAB 2.</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 MORE COMPLETE DISCUSSION OF RISKS AND UNCERTAINTIES THAT MAY AFFECT THE ACCURACY OF THESE STATEMENTS, AND TOWER'S BUSINESS GENERALLY, IS INCLUDED IN OUR MOST RECENT REGISTRATION STATEMENT ON FORM F-2, AS FILED WITH THE SECURITIES AND EXCHANGE COMMISSION.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ARM</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MEDIA</w:t>
            </w:r>
          </w:p>
        </w:tc>
        <w:tc>
          <w:tcPr>
            <w:tcW w:w="14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CONTACT:</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405"/>
        </w:trPr>
        <w:tc>
          <w:tcPr>
            <w:tcW w:w="1060" w:type="dxa"/>
            <w:vAlign w:val="bottom"/>
            <w:gridSpan w:val="3"/>
          </w:tcPr>
          <w:p>
            <w:pPr>
              <w:spacing w:after="0"/>
              <w:rPr>
                <w:sz w:val="20"/>
                <w:szCs w:val="20"/>
                <w:color w:val="auto"/>
              </w:rPr>
            </w:pPr>
            <w:r>
              <w:rPr>
                <w:rFonts w:ascii="Courier New" w:cs="Courier New" w:eastAsia="Courier New" w:hAnsi="Courier New"/>
                <w:sz w:val="18"/>
                <w:szCs w:val="18"/>
                <w:color w:val="auto"/>
              </w:rPr>
              <w:t>Michelle</w:t>
            </w:r>
          </w:p>
        </w:tc>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Spencer</w:t>
            </w:r>
          </w:p>
        </w:tc>
        <w:tc>
          <w:tcPr>
            <w:tcW w:w="9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+44</w:t>
            </w:r>
          </w:p>
        </w:tc>
        <w:tc>
          <w:tcPr>
            <w:tcW w:w="16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1628</w:t>
            </w:r>
          </w:p>
        </w:tc>
        <w:tc>
          <w:tcPr>
            <w:tcW w:w="1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427780</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25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michelle.spencer@arm.com</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4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w:t>
            </w: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405"/>
        </w:trPr>
        <w:tc>
          <w:tcPr>
            <w:tcW w:w="540" w:type="dxa"/>
            <w:vAlign w:val="bottom"/>
            <w:gridSpan w:val="2"/>
          </w:tcPr>
          <w:p>
            <w:pPr>
              <w:spacing w:after="0"/>
              <w:rPr>
                <w:sz w:val="20"/>
                <w:szCs w:val="20"/>
                <w:color w:val="auto"/>
              </w:rPr>
            </w:pPr>
            <w:r>
              <w:rPr>
                <w:rFonts w:ascii="Courier New" w:cs="Courier New" w:eastAsia="Courier New" w:hAnsi="Courier New"/>
                <w:sz w:val="18"/>
                <w:szCs w:val="18"/>
                <w:color w:val="auto"/>
                <w:w w:val="96"/>
              </w:rPr>
              <w:t>TOWER</w:t>
            </w:r>
          </w:p>
        </w:tc>
        <w:tc>
          <w:tcPr>
            <w:tcW w:w="94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MEDIA</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CONTACTS:</w:t>
            </w:r>
          </w:p>
        </w:tc>
        <w:tc>
          <w:tcPr>
            <w:tcW w:w="9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PR</w:t>
            </w:r>
          </w:p>
        </w:tc>
        <w:tc>
          <w:tcPr>
            <w:tcW w:w="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AGENCY</w:t>
            </w:r>
          </w:p>
        </w:tc>
        <w:tc>
          <w:tcPr>
            <w:tcW w:w="14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CONTACT</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INVESTOR</w:t>
            </w:r>
          </w:p>
        </w:tc>
        <w:tc>
          <w:tcPr>
            <w:tcW w:w="2160" w:type="dxa"/>
            <w:vAlign w:val="bottom"/>
          </w:tcPr>
          <w:p>
            <w:pPr>
              <w:ind w:left="100"/>
              <w:spacing w:after="0"/>
              <w:rPr>
                <w:sz w:val="20"/>
                <w:szCs w:val="20"/>
                <w:color w:val="auto"/>
              </w:rPr>
            </w:pPr>
            <w:r>
              <w:rPr>
                <w:rFonts w:ascii="Courier New" w:cs="Courier New" w:eastAsia="Courier New" w:hAnsi="Courier New"/>
                <w:sz w:val="18"/>
                <w:szCs w:val="18"/>
                <w:color w:val="auto"/>
              </w:rPr>
              <w:t>RELATIONS  CONTACT</w:t>
            </w:r>
          </w:p>
        </w:tc>
        <w:tc>
          <w:tcPr>
            <w:tcW w:w="28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CORPORATE  CONTACT</w:t>
            </w:r>
          </w:p>
        </w:tc>
      </w:tr>
      <w:tr>
        <w:trPr>
          <w:trHeight w:val="203"/>
        </w:trPr>
        <w:tc>
          <w:tcPr>
            <w:tcW w:w="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Julie</w:t>
            </w:r>
          </w:p>
        </w:tc>
        <w:tc>
          <w:tcPr>
            <w:tcW w:w="9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Lass</w:t>
            </w:r>
          </w:p>
        </w:tc>
        <w:tc>
          <w:tcPr>
            <w:tcW w:w="1060" w:type="dxa"/>
            <w:vAlign w:val="bottom"/>
          </w:tcPr>
          <w:p>
            <w:pPr>
              <w:spacing w:after="0"/>
              <w:rPr>
                <w:sz w:val="17"/>
                <w:szCs w:val="17"/>
                <w:color w:val="auto"/>
              </w:rPr>
            </w:pP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Sheldon</w:t>
            </w:r>
          </w:p>
        </w:tc>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Lutch</w:t>
            </w: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Tamar</w:t>
            </w: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Cohen</w:t>
            </w:r>
          </w:p>
        </w:tc>
      </w:tr>
      <w:tr>
        <w:trPr>
          <w:trHeight w:val="203"/>
        </w:trPr>
        <w:tc>
          <w:tcPr>
            <w:tcW w:w="1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LOOMIS  GROUP</w:t>
            </w:r>
          </w:p>
        </w:tc>
        <w:tc>
          <w:tcPr>
            <w:tcW w:w="1060" w:type="dxa"/>
            <w:vAlign w:val="bottom"/>
          </w:tcPr>
          <w:p>
            <w:pPr>
              <w:spacing w:after="0"/>
              <w:rPr>
                <w:sz w:val="17"/>
                <w:szCs w:val="17"/>
                <w:color w:val="auto"/>
              </w:rPr>
            </w:pP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FUSION IR</w:t>
            </w:r>
          </w:p>
        </w:tc>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&amp; COMMUNICATIONS</w:t>
            </w: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TOWER</w:t>
            </w: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SEMICONDUCTOR LTD.</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w:t>
            </w:r>
          </w:p>
        </w:tc>
        <w:tc>
          <w:tcPr>
            <w:tcW w:w="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(512)</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457</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9400</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+1  (212)</w:t>
            </w:r>
          </w:p>
        </w:tc>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268  1816</w:t>
            </w:r>
          </w:p>
        </w:tc>
        <w:tc>
          <w:tcPr>
            <w:tcW w:w="28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+972-4650-6998</w:t>
            </w:r>
          </w:p>
        </w:tc>
      </w:tr>
      <w:tr>
        <w:trPr>
          <w:trHeight w:val="203"/>
        </w:trPr>
        <w:tc>
          <w:tcPr>
            <w:tcW w:w="25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LASSJ@LOOMISGROUP.COM</w:t>
            </w:r>
          </w:p>
        </w:tc>
        <w:tc>
          <w:tcPr>
            <w:tcW w:w="3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SHELDON@FUSIONIR.COM</w:t>
            </w:r>
          </w:p>
        </w:tc>
        <w:tc>
          <w:tcPr>
            <w:tcW w:w="28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PR@TOWERSEMI.COM</w:t>
            </w:r>
          </w:p>
        </w:tc>
      </w:tr>
      <w:tr>
        <w:trPr>
          <w:trHeight w:val="405"/>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60" w:type="dxa"/>
            <w:vAlign w:val="bottom"/>
          </w:tcPr>
          <w:p>
            <w:pPr>
              <w:ind w:left="740"/>
              <w:spacing w:after="0"/>
              <w:rPr>
                <w:sz w:val="20"/>
                <w:szCs w:val="20"/>
                <w:color w:val="auto"/>
              </w:rPr>
            </w:pPr>
            <w:r>
              <w:rPr>
                <w:rFonts w:ascii="Courier New" w:cs="Courier New" w:eastAsia="Courier New" w:hAnsi="Courier New"/>
                <w:sz w:val="18"/>
                <w:szCs w:val="18"/>
                <w:color w:val="auto"/>
              </w:rPr>
              <w:t>6</w:t>
            </w:r>
          </w:p>
        </w:tc>
        <w:tc>
          <w:tcPr>
            <w:tcW w:w="80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ind w:left="3800"/>
        <w:spacing w:after="0"/>
        <w:rPr>
          <w:sz w:val="20"/>
          <w:szCs w:val="20"/>
          <w:color w:val="auto"/>
        </w:rPr>
      </w:pPr>
      <w:r>
        <w:rPr>
          <w:rFonts w:ascii="Courier New" w:cs="Courier New" w:eastAsia="Courier New" w:hAnsi="Courier New"/>
          <w:sz w:val="16"/>
          <w:szCs w:val="16"/>
          <w:color w:val="auto"/>
        </w:rPr>
        <w:t>EXHIBIT 2</w:t>
      </w:r>
    </w:p>
    <w:p>
      <w:pPr>
        <w:spacing w:after="0" w:line="2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50"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ARTISAN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COMPONENTS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SEMICONDUCTOR LTD.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NEWS</w:t>
      </w:r>
    </w:p>
    <w:p>
      <w:pPr>
        <w:spacing w:after="0" w:line="402" w:lineRule="exact"/>
        <w:rPr>
          <w:sz w:val="20"/>
          <w:szCs w:val="20"/>
          <w:color w:val="auto"/>
        </w:rPr>
      </w:pPr>
    </w:p>
    <w:p>
      <w:pPr>
        <w:sectPr>
          <w:pgSz w:w="11900" w:h="16838" w:orient="portrait"/>
          <w:cols w:equalWidth="0" w:num="3">
            <w:col w:w="2140" w:space="720"/>
            <w:col w:w="2860" w:space="720"/>
            <w:col w:w="3779"/>
          </w:cols>
          <w:pgMar w:left="240" w:top="750" w:right="1440" w:bottom="1440" w:gutter="0" w:footer="0" w:header="0"/>
          <w:type w:val="continuous"/>
        </w:sectPr>
      </w:pPr>
    </w:p>
    <w:p>
      <w:pPr>
        <w:spacing w:after="0" w:line="18" w:lineRule="exact"/>
        <w:rPr>
          <w:sz w:val="20"/>
          <w:szCs w:val="20"/>
          <w:color w:val="auto"/>
        </w:rPr>
      </w:pPr>
    </w:p>
    <w:p>
      <w:pPr>
        <w:spacing w:after="0"/>
        <w:tabs>
          <w:tab w:leader="none" w:pos="520" w:val="left"/>
          <w:tab w:leader="none" w:pos="1680" w:val="left"/>
        </w:tabs>
        <w:rPr>
          <w:sz w:val="20"/>
          <w:szCs w:val="20"/>
          <w:color w:val="auto"/>
        </w:rPr>
      </w:pPr>
      <w:r>
        <w:rPr>
          <w:rFonts w:ascii="Courier New" w:cs="Courier New" w:eastAsia="Courier New" w:hAnsi="Courier New"/>
          <w:sz w:val="18"/>
          <w:szCs w:val="18"/>
          <w:color w:val="auto"/>
        </w:rPr>
        <w:t>FOR</w:t>
        <w:tab/>
        <w:t>IMMEDIATE</w:t>
      </w:r>
      <w:r>
        <w:rPr>
          <w:sz w:val="20"/>
          <w:szCs w:val="20"/>
          <w:color w:val="auto"/>
        </w:rPr>
        <w:tab/>
      </w:r>
      <w:r>
        <w:rPr>
          <w:rFonts w:ascii="Courier New" w:cs="Courier New" w:eastAsia="Courier New" w:hAnsi="Courier New"/>
          <w:sz w:val="16"/>
          <w:szCs w:val="16"/>
          <w:color w:val="auto"/>
        </w:rPr>
        <w:t>RELEASE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50"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Artisan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right"/>
        <w:spacing w:after="0" w:line="290" w:lineRule="auto"/>
        <w:rPr>
          <w:sz w:val="20"/>
          <w:szCs w:val="20"/>
          <w:color w:val="auto"/>
        </w:rPr>
      </w:pPr>
      <w:r>
        <w:rPr>
          <w:rFonts w:ascii="Courier New" w:cs="Courier New" w:eastAsia="Courier New" w:hAnsi="Courier New"/>
          <w:sz w:val="16"/>
          <w:szCs w:val="16"/>
          <w:color w:val="auto"/>
        </w:rPr>
        <w:t>Semiconductor Components'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Enhances Fab 2's Industry-Standard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120"/>
        <w:spacing w:after="0"/>
        <w:tabs>
          <w:tab w:leader="none" w:pos="520" w:val="left"/>
          <w:tab w:leader="none" w:pos="1680" w:val="left"/>
        </w:tabs>
        <w:rPr>
          <w:sz w:val="20"/>
          <w:szCs w:val="20"/>
          <w:color w:val="auto"/>
        </w:rPr>
      </w:pPr>
      <w:r>
        <w:rPr>
          <w:rFonts w:ascii="Courier New" w:cs="Courier New" w:eastAsia="Courier New" w:hAnsi="Courier New"/>
          <w:sz w:val="18"/>
          <w:szCs w:val="18"/>
          <w:color w:val="auto"/>
        </w:rPr>
        <w:t>IP</w:t>
        <w:tab/>
        <w:t>Portfolio</w:t>
      </w:r>
      <w:r>
        <w:rPr>
          <w:sz w:val="20"/>
          <w:szCs w:val="20"/>
          <w:color w:val="auto"/>
        </w:rPr>
        <w:tab/>
      </w:r>
      <w:r>
        <w:rPr>
          <w:rFonts w:ascii="Courier New" w:cs="Courier New" w:eastAsia="Courier New" w:hAnsi="Courier New"/>
          <w:sz w:val="16"/>
          <w:szCs w:val="16"/>
          <w:color w:val="auto"/>
        </w:rPr>
        <w:t>With</w:t>
      </w:r>
    </w:p>
    <w:p>
      <w:pPr>
        <w:spacing w:after="0" w:line="238" w:lineRule="auto"/>
        <w:tabs>
          <w:tab w:leader="none" w:pos="820" w:val="left"/>
        </w:tabs>
        <w:rPr>
          <w:sz w:val="20"/>
          <w:szCs w:val="20"/>
          <w:color w:val="auto"/>
        </w:rPr>
      </w:pPr>
      <w:r>
        <w:rPr>
          <w:rFonts w:ascii="Courier New" w:cs="Courier New" w:eastAsia="Courier New" w:hAnsi="Courier New"/>
          <w:sz w:val="18"/>
          <w:szCs w:val="18"/>
          <w:color w:val="auto"/>
        </w:rPr>
        <w:t>Design</w:t>
        <w:tab/>
        <w:t>Platforms</w:t>
      </w:r>
    </w:p>
    <w:p>
      <w:pPr>
        <w:spacing w:after="0" w:line="207" w:lineRule="exact"/>
        <w:rPr>
          <w:sz w:val="20"/>
          <w:szCs w:val="20"/>
          <w:color w:val="auto"/>
        </w:rPr>
      </w:pPr>
    </w:p>
    <w:p>
      <w:pPr>
        <w:sectPr>
          <w:pgSz w:w="11900" w:h="16838" w:orient="portrait"/>
          <w:cols w:equalWidth="0" w:num="4">
            <w:col w:w="740" w:space="0"/>
            <w:col w:w="1380" w:space="200"/>
            <w:col w:w="1900" w:space="100"/>
            <w:col w:w="5899"/>
          </w:cols>
          <w:pgMar w:left="240" w:top="750" w:right="1440" w:bottom="1440" w:gutter="0" w:footer="0" w:header="0"/>
          <w:type w:val="continuous"/>
        </w:sectPr>
      </w:pPr>
    </w:p>
    <w:p>
      <w:pPr>
        <w:jc w:val="both"/>
        <w:ind w:right="1779"/>
        <w:spacing w:after="0" w:line="235" w:lineRule="auto"/>
        <w:rPr>
          <w:sz w:val="20"/>
          <w:szCs w:val="20"/>
          <w:color w:val="auto"/>
        </w:rPr>
      </w:pPr>
      <w:r>
        <w:rPr>
          <w:rFonts w:ascii="Courier New" w:cs="Courier New" w:eastAsia="Courier New" w:hAnsi="Courier New"/>
          <w:sz w:val="18"/>
          <w:szCs w:val="18"/>
          <w:color w:val="auto"/>
        </w:rPr>
        <w:t>ARTISAN'S PRODUCT SOLUTIONS OPTIMIZED FOR TOWER'S 0.18-MICRON PROCESS AND FAB 2 TECHNOLOGIES</w:t>
      </w:r>
    </w:p>
    <w:p>
      <w:pPr>
        <w:spacing w:after="0" w:line="200" w:lineRule="exact"/>
        <w:rPr>
          <w:sz w:val="20"/>
          <w:szCs w:val="20"/>
          <w:color w:val="auto"/>
        </w:rPr>
      </w:pPr>
    </w:p>
    <w:p>
      <w:pPr>
        <w:spacing w:after="0" w:line="211"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MIGDAL HAEMEK, Israel and SUNNYVALE, Calif., -- December 17, 2002 -- Tower Semiconductor (Nasdaq: TSEM; TASE: TSEM) has enhanced its Fab 2 IP portfolio by licensing industry-standard design platforms from Artisan Components, Inc. (Nasdaq: ARTI). As part of the agreement, Artisan will deliver a suite of memory generators, a standard cell library and a complete set of general-purpose I/Os optimized for Tower's 0.18-micron CMOS process. These platforms will be</w:t>
      </w:r>
    </w:p>
    <w:tbl>
      <w:tblPr>
        <w:tblLayout w:type="fixed"/>
        <w:tblInd w:w="0" w:type="dxa"/>
        <w:tblCellMar>
          <w:top w:w="0" w:type="dxa"/>
          <w:left w:w="0" w:type="dxa"/>
          <w:bottom w:w="0" w:type="dxa"/>
          <w:right w:w="0" w:type="dxa"/>
        </w:tblCellMar>
      </w:tblPr>
      <w:tr>
        <w:trPr>
          <w:trHeight w:val="199"/>
        </w:trPr>
        <w:tc>
          <w:tcPr>
            <w:tcW w:w="1000" w:type="dxa"/>
            <w:vAlign w:val="bottom"/>
          </w:tcPr>
          <w:p>
            <w:pPr>
              <w:spacing w:after="0" w:line="199" w:lineRule="exact"/>
              <w:rPr>
                <w:sz w:val="20"/>
                <w:szCs w:val="20"/>
                <w:color w:val="auto"/>
              </w:rPr>
            </w:pPr>
            <w:r>
              <w:rPr>
                <w:rFonts w:ascii="Courier New" w:cs="Courier New" w:eastAsia="Courier New" w:hAnsi="Courier New"/>
                <w:sz w:val="18"/>
                <w:szCs w:val="18"/>
                <w:color w:val="auto"/>
              </w:rPr>
              <w:t>available</w:t>
            </w:r>
          </w:p>
        </w:tc>
        <w:tc>
          <w:tcPr>
            <w:tcW w:w="380" w:type="dxa"/>
            <w:vAlign w:val="bottom"/>
          </w:tcPr>
          <w:p>
            <w:pPr>
              <w:ind w:left="160"/>
              <w:spacing w:after="0" w:line="199" w:lineRule="exact"/>
              <w:rPr>
                <w:sz w:val="20"/>
                <w:szCs w:val="20"/>
                <w:color w:val="auto"/>
              </w:rPr>
            </w:pPr>
            <w:r>
              <w:rPr>
                <w:rFonts w:ascii="Courier New" w:cs="Courier New" w:eastAsia="Courier New" w:hAnsi="Courier New"/>
                <w:sz w:val="18"/>
                <w:szCs w:val="18"/>
                <w:color w:val="auto"/>
                <w:w w:val="92"/>
              </w:rPr>
              <w:t>to</w:t>
            </w:r>
          </w:p>
        </w:tc>
        <w:tc>
          <w:tcPr>
            <w:tcW w:w="780" w:type="dxa"/>
            <w:vAlign w:val="bottom"/>
          </w:tcPr>
          <w:p>
            <w:pPr>
              <w:jc w:val="right"/>
              <w:spacing w:after="0" w:line="199" w:lineRule="exact"/>
              <w:rPr>
                <w:sz w:val="20"/>
                <w:szCs w:val="20"/>
                <w:color w:val="auto"/>
              </w:rPr>
            </w:pPr>
            <w:r>
              <w:rPr>
                <w:rFonts w:ascii="Courier New" w:cs="Courier New" w:eastAsia="Courier New" w:hAnsi="Courier New"/>
                <w:sz w:val="18"/>
                <w:szCs w:val="18"/>
                <w:color w:val="auto"/>
              </w:rPr>
              <w:t>Tower</w:t>
            </w:r>
          </w:p>
        </w:tc>
        <w:tc>
          <w:tcPr>
            <w:tcW w:w="1120" w:type="dxa"/>
            <w:vAlign w:val="bottom"/>
          </w:tcPr>
          <w:p>
            <w:pPr>
              <w:ind w:left="160"/>
              <w:spacing w:after="0" w:line="199" w:lineRule="exact"/>
              <w:rPr>
                <w:sz w:val="20"/>
                <w:szCs w:val="20"/>
                <w:color w:val="auto"/>
              </w:rPr>
            </w:pPr>
            <w:r>
              <w:rPr>
                <w:rFonts w:ascii="Courier New" w:cs="Courier New" w:eastAsia="Courier New" w:hAnsi="Courier New"/>
                <w:sz w:val="18"/>
                <w:szCs w:val="18"/>
                <w:color w:val="auto"/>
                <w:w w:val="96"/>
              </w:rPr>
              <w:t>customers</w:t>
            </w:r>
          </w:p>
        </w:tc>
        <w:tc>
          <w:tcPr>
            <w:tcW w:w="1740" w:type="dxa"/>
            <w:vAlign w:val="bottom"/>
          </w:tcPr>
          <w:p>
            <w:pPr>
              <w:jc w:val="right"/>
              <w:ind w:right="72"/>
              <w:spacing w:after="0" w:line="199" w:lineRule="exact"/>
              <w:rPr>
                <w:sz w:val="20"/>
                <w:szCs w:val="20"/>
                <w:color w:val="auto"/>
              </w:rPr>
            </w:pPr>
            <w:r>
              <w:rPr>
                <w:rFonts w:ascii="Courier New" w:cs="Courier New" w:eastAsia="Courier New" w:hAnsi="Courier New"/>
                <w:sz w:val="18"/>
                <w:szCs w:val="18"/>
                <w:color w:val="auto"/>
              </w:rPr>
              <w:t>as  early  as</w:t>
            </w:r>
          </w:p>
        </w:tc>
        <w:tc>
          <w:tcPr>
            <w:tcW w:w="420" w:type="dxa"/>
            <w:vAlign w:val="bottom"/>
          </w:tcPr>
          <w:p>
            <w:pPr>
              <w:ind w:left="40"/>
              <w:spacing w:after="0" w:line="199" w:lineRule="exact"/>
              <w:rPr>
                <w:sz w:val="20"/>
                <w:szCs w:val="20"/>
                <w:color w:val="auto"/>
              </w:rPr>
            </w:pPr>
            <w:r>
              <w:rPr>
                <w:rFonts w:ascii="Courier New" w:cs="Courier New" w:eastAsia="Courier New" w:hAnsi="Courier New"/>
                <w:sz w:val="18"/>
                <w:szCs w:val="18"/>
                <w:color w:val="auto"/>
              </w:rPr>
              <w:t>the</w:t>
            </w:r>
          </w:p>
        </w:tc>
        <w:tc>
          <w:tcPr>
            <w:tcW w:w="1780" w:type="dxa"/>
            <w:vAlign w:val="bottom"/>
          </w:tcPr>
          <w:p>
            <w:pPr>
              <w:ind w:left="160"/>
              <w:spacing w:after="0" w:line="199" w:lineRule="exact"/>
              <w:rPr>
                <w:sz w:val="20"/>
                <w:szCs w:val="20"/>
                <w:color w:val="auto"/>
              </w:rPr>
            </w:pPr>
            <w:r>
              <w:rPr>
                <w:rFonts w:ascii="Courier New" w:cs="Courier New" w:eastAsia="Courier New" w:hAnsi="Courier New"/>
                <w:sz w:val="18"/>
                <w:szCs w:val="18"/>
                <w:color w:val="auto"/>
              </w:rPr>
              <w:t>first  quarter</w:t>
            </w:r>
          </w:p>
        </w:tc>
        <w:tc>
          <w:tcPr>
            <w:tcW w:w="1220" w:type="dxa"/>
            <w:vAlign w:val="bottom"/>
          </w:tcPr>
          <w:p>
            <w:pPr>
              <w:jc w:val="right"/>
              <w:ind w:right="132"/>
              <w:spacing w:after="0" w:line="199" w:lineRule="exact"/>
              <w:rPr>
                <w:sz w:val="20"/>
                <w:szCs w:val="20"/>
                <w:color w:val="auto"/>
              </w:rPr>
            </w:pPr>
            <w:r>
              <w:rPr>
                <w:rFonts w:ascii="Courier New" w:cs="Courier New" w:eastAsia="Courier New" w:hAnsi="Courier New"/>
                <w:sz w:val="18"/>
                <w:szCs w:val="18"/>
                <w:color w:val="auto"/>
              </w:rPr>
              <w:t>of  2003.</w:t>
            </w:r>
          </w:p>
        </w:tc>
      </w:tr>
      <w:tr>
        <w:trPr>
          <w:trHeight w:val="203"/>
        </w:trPr>
        <w:tc>
          <w:tcPr>
            <w:tcW w:w="10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"By</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licensing</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Artisan's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products, Tower</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can</w:t>
            </w: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provide its customers with a</w:t>
            </w: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broad  selection  of</w:t>
            </w:r>
          </w:p>
        </w:tc>
        <w:tc>
          <w:tcPr>
            <w:tcW w:w="506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8"/>
              </w:rPr>
              <w:t>widely used, silicon-proven semiconductor IP,"</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said Sergio</w:t>
            </w: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Kusevitzky,</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senior</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of IP and design</w:t>
            </w:r>
          </w:p>
        </w:tc>
        <w:tc>
          <w:tcPr>
            <w:tcW w:w="3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services at Tower Semiconductor.</w:t>
            </w:r>
          </w:p>
        </w:tc>
      </w:tr>
    </w:tbl>
    <w:p>
      <w:pPr>
        <w:spacing w:after="0" w:line="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addition of Artisan libraries matches our strategy of helping our customers to shorten design time, while minimizing risk and accelerating time-to-market. Additionally, Tower will gain access to Artisan's diverse customer base, improving our competitive position in the marketplace."</w:t>
      </w:r>
    </w:p>
    <w:p>
      <w:pPr>
        <w:spacing w:after="0" w:line="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More than 1000 companies around the world license Artisan's design platforms. Tower's advanced 0.18-micron process technology coupled with Artisan's state-of-the-art design platforms can provide the backbone for designing and manufacturing a variety of semiconductor devices.</w:t>
      </w:r>
    </w:p>
    <w:p>
      <w:pPr>
        <w:spacing w:after="0" w:line="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"Tower's focus on providing leading-edge process technologies and superior customer support complements Artisan's commitment to deliver design products that are optimized for the latest design and manufacturing techniques. We anticipate that this powerful combination will give IC designers the best possible path to silicon," said Neal Carney, vice president of marketing, Artisan Components. "We are pleased Tower has selected our products to advance its technology and business goals."</w:t>
      </w:r>
    </w:p>
    <w:p>
      <w:pPr>
        <w:spacing w:after="0" w:line="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Artisan will provide Tower with memory generators for single- and dual-port SRAM, one- and two-port register files, via programmable ROM, the SAGE-X(TM) Standard Cell Library and a set of general-purpose I/Os. Artisan's extensive set of views and models of the industry's leading EDA tools are a standard part of this comprehensive product offering.</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more --</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50" w:right="1440" w:bottom="1440" w:gutter="0" w:footer="0" w:header="0"/>
          <w:type w:val="continuous"/>
        </w:sectPr>
      </w:pPr>
    </w:p>
    <w:bookmarkStart w:id="9" w:name="page10"/>
    <w:bookmarkEnd w:id="9"/>
    <w:p>
      <w:pPr>
        <w:spacing w:after="0"/>
        <w:tabs>
          <w:tab w:leader="none" w:pos="620" w:val="left"/>
          <w:tab w:leader="none" w:pos="1460" w:val="left"/>
          <w:tab w:leader="none" w:pos="2620" w:val="left"/>
          <w:tab w:leader="none" w:pos="3140" w:val="left"/>
          <w:tab w:leader="none" w:pos="3880" w:val="left"/>
          <w:tab w:leader="none" w:pos="5460" w:val="left"/>
        </w:tabs>
        <w:rPr>
          <w:sz w:val="20"/>
          <w:szCs w:val="20"/>
          <w:color w:val="auto"/>
        </w:rPr>
      </w:pPr>
      <w:r>
        <w:rPr>
          <w:rFonts w:ascii="Courier New" w:cs="Courier New" w:eastAsia="Courier New" w:hAnsi="Courier New"/>
          <w:sz w:val="18"/>
          <w:szCs w:val="18"/>
          <w:color w:val="auto"/>
        </w:rPr>
        <w:t>Safe</w:t>
        <w:tab/>
        <w:t>Harbor</w:t>
        <w:tab/>
        <w:t>Statement</w:t>
        <w:tab/>
        <w:t>for</w:t>
        <w:tab/>
        <w:t>Tower</w:t>
        <w:tab/>
        <w:t>Semiconductor</w:t>
      </w:r>
      <w:r>
        <w:rPr>
          <w:sz w:val="20"/>
          <w:szCs w:val="20"/>
          <w:color w:val="auto"/>
        </w:rPr>
        <w:tab/>
      </w:r>
      <w:r>
        <w:rPr>
          <w:rFonts w:ascii="Courier New" w:cs="Courier New" w:eastAsia="Courier New" w:hAnsi="Courier New"/>
          <w:sz w:val="16"/>
          <w:szCs w:val="16"/>
          <w:color w:val="auto"/>
        </w:rPr>
        <w:t>Ltd.</w:t>
      </w:r>
    </w:p>
    <w:p>
      <w:pPr>
        <w:spacing w:after="0" w:line="4"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conditions in the market for foundry manufacturing services and in the market for</w:t>
      </w:r>
    </w:p>
    <w:tbl>
      <w:tblPr>
        <w:tblLayout w:type="fixed"/>
        <w:tblInd w:w="0" w:type="dxa"/>
        <w:tblCellMar>
          <w:top w:w="0" w:type="dxa"/>
          <w:left w:w="0" w:type="dxa"/>
          <w:bottom w:w="0" w:type="dxa"/>
          <w:right w:w="0" w:type="dxa"/>
        </w:tblCellMar>
      </w:tblPr>
      <w:tr>
        <w:trPr>
          <w:trHeight w:val="199"/>
        </w:trPr>
        <w:tc>
          <w:tcPr>
            <w:tcW w:w="1480" w:type="dxa"/>
            <w:vAlign w:val="bottom"/>
            <w:gridSpan w:val="2"/>
          </w:tcPr>
          <w:p>
            <w:pPr>
              <w:spacing w:after="0" w:line="199" w:lineRule="exact"/>
              <w:rPr>
                <w:sz w:val="20"/>
                <w:szCs w:val="20"/>
                <w:color w:val="auto"/>
              </w:rPr>
            </w:pPr>
            <w:r>
              <w:rPr>
                <w:rFonts w:ascii="Courier New" w:cs="Courier New" w:eastAsia="Courier New" w:hAnsi="Courier New"/>
                <w:sz w:val="18"/>
                <w:szCs w:val="18"/>
                <w:color w:val="auto"/>
              </w:rPr>
              <w:t>semiconductor</w:t>
            </w:r>
          </w:p>
        </w:tc>
        <w:tc>
          <w:tcPr>
            <w:tcW w:w="1160" w:type="dxa"/>
            <w:vAlign w:val="bottom"/>
            <w:gridSpan w:val="2"/>
          </w:tcPr>
          <w:p>
            <w:pPr>
              <w:ind w:left="100"/>
              <w:spacing w:after="0" w:line="199" w:lineRule="exact"/>
              <w:rPr>
                <w:sz w:val="20"/>
                <w:szCs w:val="20"/>
                <w:color w:val="auto"/>
              </w:rPr>
            </w:pPr>
            <w:r>
              <w:rPr>
                <w:rFonts w:ascii="Courier New" w:cs="Courier New" w:eastAsia="Courier New" w:hAnsi="Courier New"/>
                <w:sz w:val="18"/>
                <w:szCs w:val="18"/>
                <w:color w:val="auto"/>
              </w:rPr>
              <w:t>products</w:t>
            </w:r>
          </w:p>
        </w:tc>
        <w:tc>
          <w:tcPr>
            <w:tcW w:w="1740" w:type="dxa"/>
            <w:vAlign w:val="bottom"/>
          </w:tcPr>
          <w:p>
            <w:pPr>
              <w:jc w:val="right"/>
              <w:spacing w:after="0" w:line="199" w:lineRule="exact"/>
              <w:rPr>
                <w:sz w:val="20"/>
                <w:szCs w:val="20"/>
                <w:color w:val="auto"/>
              </w:rPr>
            </w:pPr>
            <w:r>
              <w:rPr>
                <w:rFonts w:ascii="Courier New" w:cs="Courier New" w:eastAsia="Courier New" w:hAnsi="Courier New"/>
                <w:sz w:val="18"/>
                <w:szCs w:val="18"/>
                <w:color w:val="auto"/>
                <w:w w:val="96"/>
              </w:rPr>
              <w:t>generally,  (ii)</w:t>
            </w:r>
          </w:p>
        </w:tc>
        <w:tc>
          <w:tcPr>
            <w:tcW w:w="3100" w:type="dxa"/>
            <w:vAlign w:val="bottom"/>
            <w:gridSpan w:val="3"/>
          </w:tcPr>
          <w:p>
            <w:pPr>
              <w:jc w:val="right"/>
              <w:spacing w:after="0" w:line="199" w:lineRule="exact"/>
              <w:rPr>
                <w:sz w:val="20"/>
                <w:szCs w:val="20"/>
                <w:color w:val="auto"/>
              </w:rPr>
            </w:pPr>
            <w:r>
              <w:rPr>
                <w:rFonts w:ascii="Courier New" w:cs="Courier New" w:eastAsia="Courier New" w:hAnsi="Courier New"/>
                <w:sz w:val="18"/>
                <w:szCs w:val="18"/>
                <w:color w:val="auto"/>
                <w:w w:val="98"/>
              </w:rPr>
              <w:t>obtaining additional business</w:t>
            </w:r>
          </w:p>
        </w:tc>
        <w:tc>
          <w:tcPr>
            <w:tcW w:w="960" w:type="dxa"/>
            <w:vAlign w:val="bottom"/>
          </w:tcPr>
          <w:p>
            <w:pPr>
              <w:jc w:val="right"/>
              <w:spacing w:after="0" w:line="199" w:lineRule="exact"/>
              <w:rPr>
                <w:sz w:val="20"/>
                <w:szCs w:val="20"/>
                <w:color w:val="auto"/>
              </w:rPr>
            </w:pPr>
            <w:r>
              <w:rPr>
                <w:rFonts w:ascii="Courier New" w:cs="Courier New" w:eastAsia="Courier New" w:hAnsi="Courier New"/>
                <w:sz w:val="18"/>
                <w:szCs w:val="18"/>
                <w:color w:val="auto"/>
              </w:rPr>
              <w:t>from new</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existing</w:t>
            </w:r>
          </w:p>
        </w:tc>
        <w:tc>
          <w:tcPr>
            <w:tcW w:w="1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customers,</w:t>
            </w:r>
          </w:p>
        </w:tc>
        <w:tc>
          <w:tcPr>
            <w:tcW w:w="2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(iii)  obtaining</w:t>
            </w:r>
          </w:p>
        </w:tc>
        <w:tc>
          <w:tcPr>
            <w:tcW w:w="2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additional  financing for</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the Fab 2</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project  from</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wafer</w:t>
            </w:r>
          </w:p>
        </w:tc>
        <w:tc>
          <w:tcPr>
            <w:tcW w:w="24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partners and/or equity</w:t>
            </w:r>
          </w:p>
        </w:tc>
        <w:tc>
          <w:tcPr>
            <w:tcW w:w="3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partners and/or other sources, (iv)</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any</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failure</w:t>
            </w:r>
          </w:p>
        </w:tc>
        <w:tc>
          <w:tcPr>
            <w:tcW w:w="56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by Tower to raise additional funding by the deadlines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forth in</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its</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agreement</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with</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its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banks and/or a</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failure by Tower to reach</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an</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agreement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6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8"/>
              </w:rPr>
              <w:t>with its banks to extend the deadlines</w:t>
            </w:r>
          </w:p>
        </w:tc>
        <w:tc>
          <w:tcPr>
            <w:tcW w:w="4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to raise additional financing in 2002 and</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2003,</w:t>
            </w:r>
          </w:p>
        </w:tc>
        <w:tc>
          <w:tcPr>
            <w:tcW w:w="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6"/>
              </w:rPr>
              <w:t>which</w:t>
            </w:r>
          </w:p>
        </w:tc>
        <w:tc>
          <w:tcPr>
            <w:tcW w:w="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would</w:t>
            </w:r>
          </w:p>
        </w:tc>
        <w:tc>
          <w:tcPr>
            <w:tcW w:w="63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result in an event of default of Tower's loan agreement, in</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which</w:t>
            </w:r>
          </w:p>
        </w:tc>
        <w:tc>
          <w:tcPr>
            <w:tcW w:w="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6"/>
              </w:rPr>
              <w:t>event</w:t>
            </w:r>
          </w:p>
        </w:tc>
        <w:tc>
          <w:tcPr>
            <w:tcW w:w="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the</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banks</w:t>
            </w:r>
          </w:p>
        </w:tc>
        <w:tc>
          <w:tcPr>
            <w:tcW w:w="58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would have the right to call the loans and exercise its</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liens</w:t>
            </w:r>
          </w:p>
        </w:tc>
        <w:tc>
          <w:tcPr>
            <w:tcW w:w="204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rPr>
              <w:t>against  Tower's</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assets,</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(v)</w:t>
            </w:r>
          </w:p>
        </w:tc>
        <w:tc>
          <w:tcPr>
            <w:tcW w:w="4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 declaration of default by Tower's wafer</w:t>
            </w:r>
          </w:p>
        </w:tc>
      </w:tr>
      <w:tr>
        <w:trPr>
          <w:trHeight w:val="203"/>
        </w:trPr>
        <w:tc>
          <w:tcPr>
            <w:tcW w:w="21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partners,  financial</w:t>
            </w:r>
          </w:p>
        </w:tc>
        <w:tc>
          <w:tcPr>
            <w:tcW w:w="63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investors and the Investment Center of the State of Israel</w:t>
            </w: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should</w:t>
            </w:r>
          </w:p>
        </w:tc>
        <w:tc>
          <w:tcPr>
            <w:tcW w:w="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Tower's</w:t>
            </w:r>
          </w:p>
        </w:tc>
        <w:tc>
          <w:tcPr>
            <w:tcW w:w="22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banks call the loans,</w:t>
            </w:r>
          </w:p>
        </w:tc>
        <w:tc>
          <w:tcPr>
            <w:tcW w:w="4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(vi) satisfaction of all other conditions</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under</w:t>
            </w:r>
          </w:p>
        </w:tc>
        <w:tc>
          <w:tcPr>
            <w:tcW w:w="3520" w:type="dxa"/>
            <w:vAlign w:val="bottom"/>
            <w:gridSpan w:val="7"/>
          </w:tcPr>
          <w:p>
            <w:pPr>
              <w:ind w:left="200"/>
              <w:spacing w:after="0" w:line="203" w:lineRule="exact"/>
              <w:rPr>
                <w:sz w:val="20"/>
                <w:szCs w:val="20"/>
                <w:color w:val="auto"/>
              </w:rPr>
            </w:pPr>
            <w:r>
              <w:rPr>
                <w:rFonts w:ascii="Courier New" w:cs="Courier New" w:eastAsia="Courier New" w:hAnsi="Courier New"/>
                <w:sz w:val="18"/>
                <w:szCs w:val="18"/>
                <w:color w:val="auto"/>
                <w:w w:val="98"/>
              </w:rPr>
              <w:t>the  agreements  with  the  Fab</w:t>
            </w:r>
          </w:p>
        </w:tc>
        <w:tc>
          <w:tcPr>
            <w:tcW w:w="4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 equity and wafer partners, the Israeli</w:t>
            </w:r>
          </w:p>
        </w:tc>
      </w:tr>
      <w:tr>
        <w:trPr>
          <w:trHeight w:val="203"/>
        </w:trPr>
        <w:tc>
          <w:tcPr>
            <w:tcW w:w="1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Investment</w:t>
            </w:r>
          </w:p>
        </w:tc>
        <w:tc>
          <w:tcPr>
            <w:tcW w:w="716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7"/>
              </w:rPr>
              <w:t>Center and Tower's banks, (vii) completing the construction of a new</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wafer</w:t>
            </w:r>
          </w:p>
        </w:tc>
        <w:tc>
          <w:tcPr>
            <w:tcW w:w="158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w w:val="96"/>
              </w:rPr>
              <w:t>manufacturing</w:t>
            </w:r>
          </w:p>
        </w:tc>
        <w:tc>
          <w:tcPr>
            <w:tcW w:w="63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facility,  (viii) successful completion of the development</w:t>
            </w: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and/or</w:t>
            </w:r>
          </w:p>
        </w:tc>
        <w:tc>
          <w:tcPr>
            <w:tcW w:w="758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w w:val="97"/>
              </w:rPr>
              <w:t>transfer of advanced CMOS process technologies to be utilized in Tower's</w:t>
            </w: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existing</w:t>
            </w:r>
          </w:p>
        </w:tc>
        <w:tc>
          <w:tcPr>
            <w:tcW w:w="12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facility</w:t>
            </w:r>
          </w:p>
        </w:tc>
        <w:tc>
          <w:tcPr>
            <w:tcW w:w="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2"/>
              </w:rPr>
              <w:t>and</w:t>
            </w:r>
          </w:p>
        </w:tc>
        <w:tc>
          <w:tcPr>
            <w:tcW w:w="58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in Fab 2, (ix) market acceptance and competitiveness of</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7900" w:type="dxa"/>
            <w:vAlign w:val="bottom"/>
            <w:gridSpan w:val="9"/>
          </w:tcPr>
          <w:p>
            <w:pPr>
              <w:jc w:val="right"/>
              <w:spacing w:after="0" w:line="203" w:lineRule="exact"/>
              <w:rPr>
                <w:sz w:val="20"/>
                <w:szCs w:val="20"/>
                <w:color w:val="auto"/>
              </w:rPr>
            </w:pPr>
            <w:r>
              <w:rPr>
                <w:rFonts w:ascii="Courier New" w:cs="Courier New" w:eastAsia="Courier New" w:hAnsi="Courier New"/>
                <w:sz w:val="18"/>
                <w:szCs w:val="18"/>
                <w:color w:val="auto"/>
                <w:w w:val="97"/>
              </w:rPr>
              <w:t>products to be manufactured by Tower for customers using these technologies</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(x)</w:t>
            </w:r>
          </w:p>
        </w:tc>
        <w:tc>
          <w:tcPr>
            <w:tcW w:w="32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ramp-up of production at Fab</w:t>
            </w:r>
          </w:p>
        </w:tc>
        <w:tc>
          <w:tcPr>
            <w:tcW w:w="4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2.A more complete discussion of risks and</w:t>
            </w:r>
          </w:p>
        </w:tc>
      </w:tr>
      <w:tr>
        <w:trPr>
          <w:trHeight w:val="203"/>
        </w:trPr>
        <w:tc>
          <w:tcPr>
            <w:tcW w:w="406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rPr>
              <w:t>uncertainties  that  may  affect  the</w:t>
            </w:r>
          </w:p>
        </w:tc>
        <w:tc>
          <w:tcPr>
            <w:tcW w:w="4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accuracy of these statements, and Tower's</w:t>
            </w: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business</w:t>
            </w:r>
          </w:p>
        </w:tc>
        <w:tc>
          <w:tcPr>
            <w:tcW w:w="12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6"/>
              </w:rPr>
              <w:t>generally,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is</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included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4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our most recent Registration Statement on</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Form</w:t>
            </w:r>
          </w:p>
        </w:tc>
        <w:tc>
          <w:tcPr>
            <w:tcW w:w="4780" w:type="dxa"/>
            <w:vAlign w:val="bottom"/>
            <w:gridSpan w:val="8"/>
          </w:tcPr>
          <w:p>
            <w:pPr>
              <w:ind w:left="100"/>
              <w:spacing w:after="0" w:line="203" w:lineRule="exact"/>
              <w:rPr>
                <w:sz w:val="20"/>
                <w:szCs w:val="20"/>
                <w:color w:val="auto"/>
              </w:rPr>
            </w:pPr>
            <w:r>
              <w:rPr>
                <w:rFonts w:ascii="Courier New" w:cs="Courier New" w:eastAsia="Courier New" w:hAnsi="Courier New"/>
                <w:sz w:val="18"/>
                <w:szCs w:val="18"/>
                <w:color w:val="auto"/>
              </w:rPr>
              <w:t>F-2,  as  filed  with  the  Securities  and</w:t>
            </w:r>
          </w:p>
        </w:tc>
        <w:tc>
          <w:tcPr>
            <w:tcW w:w="31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9"/>
              </w:rPr>
              <w:t>Exchange  Commission.</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SAFE</w:t>
            </w:r>
          </w:p>
        </w:tc>
        <w:tc>
          <w:tcPr>
            <w:tcW w:w="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5"/>
              </w:rPr>
              <w:t>HARBOR</w:t>
            </w:r>
          </w:p>
        </w:tc>
        <w:tc>
          <w:tcPr>
            <w:tcW w:w="13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STATEMENT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FOR  ARTISAN</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COMPONENTS,</w:t>
            </w:r>
          </w:p>
        </w:tc>
        <w:tc>
          <w:tcPr>
            <w:tcW w:w="3120" w:type="dxa"/>
            <w:vAlign w:val="bottom"/>
          </w:tcPr>
          <w:p>
            <w:pPr>
              <w:jc w:val="right"/>
              <w:ind w:right="2452"/>
              <w:spacing w:after="0" w:line="203" w:lineRule="exact"/>
              <w:rPr>
                <w:sz w:val="20"/>
                <w:szCs w:val="20"/>
                <w:color w:val="auto"/>
              </w:rPr>
            </w:pPr>
            <w:r>
              <w:rPr>
                <w:rFonts w:ascii="Courier New" w:cs="Courier New" w:eastAsia="Courier New" w:hAnsi="Courier New"/>
                <w:sz w:val="18"/>
                <w:szCs w:val="18"/>
                <w:color w:val="auto"/>
              </w:rPr>
              <w:t>INC.</w:t>
            </w:r>
          </w:p>
        </w:tc>
      </w:tr>
    </w:tbl>
    <w:p>
      <w:pPr>
        <w:spacing w:after="0"/>
        <w:tabs>
          <w:tab w:leader="none" w:pos="620" w:val="left"/>
          <w:tab w:leader="none" w:pos="1360" w:val="left"/>
          <w:tab w:leader="none" w:pos="2300" w:val="left"/>
          <w:tab w:leader="none" w:pos="3360" w:val="left"/>
          <w:tab w:leader="none" w:pos="5140" w:val="left"/>
          <w:tab w:leader="none" w:pos="6520" w:val="left"/>
        </w:tabs>
        <w:rPr>
          <w:sz w:val="20"/>
          <w:szCs w:val="20"/>
          <w:color w:val="auto"/>
        </w:rPr>
      </w:pPr>
      <w:r>
        <w:rPr>
          <w:rFonts w:ascii="Courier New" w:cs="Courier New" w:eastAsia="Courier New" w:hAnsi="Courier New"/>
          <w:sz w:val="18"/>
          <w:szCs w:val="18"/>
          <w:color w:val="auto"/>
        </w:rPr>
        <w:t>This</w:t>
        <w:tab/>
        <w:t>press</w:t>
        <w:tab/>
        <w:t>release</w:t>
        <w:tab/>
        <w:t>contains</w:t>
        <w:tab/>
        <w:t>forward-looking</w:t>
        <w:tab/>
        <w:t>statements,</w:t>
      </w:r>
      <w:r>
        <w:rPr>
          <w:sz w:val="20"/>
          <w:szCs w:val="20"/>
          <w:color w:val="auto"/>
        </w:rPr>
        <w:tab/>
      </w:r>
      <w:r>
        <w:rPr>
          <w:rFonts w:ascii="Courier New" w:cs="Courier New" w:eastAsia="Courier New" w:hAnsi="Courier New"/>
          <w:sz w:val="16"/>
          <w:szCs w:val="16"/>
          <w:color w:val="auto"/>
        </w:rPr>
        <w:t>including, without</w:t>
      </w:r>
    </w:p>
    <w:tbl>
      <w:tblPr>
        <w:tblLayout w:type="fixed"/>
        <w:tblInd w:w="0" w:type="dxa"/>
        <w:tblCellMar>
          <w:top w:w="0" w:type="dxa"/>
          <w:left w:w="0" w:type="dxa"/>
          <w:bottom w:w="0" w:type="dxa"/>
          <w:right w:w="0" w:type="dxa"/>
        </w:tblCellMar>
      </w:tblPr>
      <w:tr>
        <w:trPr>
          <w:trHeight w:val="203"/>
        </w:trPr>
        <w:tc>
          <w:tcPr>
            <w:tcW w:w="1900" w:type="dxa"/>
            <w:vAlign w:val="bottom"/>
            <w:gridSpan w:val="2"/>
          </w:tcPr>
          <w:p>
            <w:pPr>
              <w:spacing w:after="0"/>
              <w:rPr>
                <w:sz w:val="20"/>
                <w:szCs w:val="20"/>
                <w:color w:val="auto"/>
              </w:rPr>
            </w:pPr>
            <w:r>
              <w:rPr>
                <w:rFonts w:ascii="Courier New" w:cs="Courier New" w:eastAsia="Courier New" w:hAnsi="Courier New"/>
                <w:sz w:val="18"/>
                <w:szCs w:val="18"/>
                <w:color w:val="auto"/>
              </w:rPr>
              <w:t>limitation,  the</w:t>
            </w:r>
          </w:p>
        </w:tc>
        <w:tc>
          <w:tcPr>
            <w:tcW w:w="654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availability of Artisan's single- and dual-port SRAM, one- and</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two-port</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register</w:t>
            </w:r>
          </w:p>
        </w:tc>
        <w:tc>
          <w:tcPr>
            <w:tcW w:w="42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files, via programmable ROM, SAGE-X(TM)</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Standard</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Cell Library</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I/O</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Library</w:t>
            </w:r>
          </w:p>
        </w:tc>
        <w:tc>
          <w:tcPr>
            <w:tcW w:w="42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for  Tower's  0.18-micron  CMOS process</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 early</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 the first</w:t>
            </w:r>
          </w:p>
        </w:tc>
      </w:tr>
    </w:tbl>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quarter of 2003. These statements are subject to various risks and uncertainties, including, but not limited to, whether there will be technical or other difficulties that delay or prevent the availability of such 0.18-micron library products; and market acceptance of such 0.18-micron library products. We refer you also to the documents that Artisan files from time to time with the Securities and Exchange Commission, in particular the section entitled "Factors Affecting Future Operating Results" in Artisan's annual report on Form 10-K and its quarterly reports on Forms 10-Q.</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more --</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0" w:name="page11"/>
    <w:bookmarkEnd w:id="10"/>
    <w:p>
      <w:pPr>
        <w:spacing w:after="0"/>
        <w:tabs>
          <w:tab w:leader="none" w:pos="720" w:val="left"/>
          <w:tab w:leader="none" w:pos="1460" w:val="left"/>
          <w:tab w:leader="none" w:pos="3040" w:val="left"/>
        </w:tabs>
        <w:rPr>
          <w:sz w:val="20"/>
          <w:szCs w:val="20"/>
          <w:color w:val="auto"/>
        </w:rPr>
      </w:pPr>
      <w:r>
        <w:rPr>
          <w:rFonts w:ascii="Courier New" w:cs="Courier New" w:eastAsia="Courier New" w:hAnsi="Courier New"/>
          <w:sz w:val="18"/>
          <w:szCs w:val="18"/>
          <w:color w:val="auto"/>
        </w:rPr>
        <w:t>ABOUT</w:t>
        <w:tab/>
        <w:t>TOWER</w:t>
        <w:tab/>
        <w:t>SEMICONDUCTOR</w:t>
      </w:r>
      <w:r>
        <w:rPr>
          <w:sz w:val="20"/>
          <w:szCs w:val="20"/>
          <w:color w:val="auto"/>
        </w:rPr>
        <w:tab/>
      </w:r>
      <w:r>
        <w:rPr>
          <w:rFonts w:ascii="Courier New" w:cs="Courier New" w:eastAsia="Courier New" w:hAnsi="Courier New"/>
          <w:sz w:val="16"/>
          <w:szCs w:val="16"/>
          <w:color w:val="auto"/>
        </w:rPr>
        <w:t>LTD.</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0.18 microns; it also provides complementary manufacturing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microns and can produce up to 20,000 150mm wafers per month. Fab 2 features 0.18-micron and below process technologies, including foundry-standard technology, and will offer full production capacity of 33,000 200mm wafers per month. The Tower Web site is located at www.towersemi.com.</w:t>
      </w:r>
    </w:p>
    <w:p>
      <w:pPr>
        <w:spacing w:after="0" w:line="200" w:lineRule="exact"/>
        <w:rPr>
          <w:sz w:val="20"/>
          <w:szCs w:val="20"/>
          <w:color w:val="auto"/>
        </w:rPr>
      </w:pPr>
    </w:p>
    <w:p>
      <w:pPr>
        <w:spacing w:after="0" w:line="213" w:lineRule="exact"/>
        <w:rPr>
          <w:sz w:val="20"/>
          <w:szCs w:val="20"/>
          <w:color w:val="auto"/>
        </w:rPr>
      </w:pPr>
    </w:p>
    <w:p>
      <w:pPr>
        <w:spacing w:after="0"/>
        <w:tabs>
          <w:tab w:leader="none" w:pos="720" w:val="left"/>
          <w:tab w:leader="none" w:pos="1680" w:val="left"/>
          <w:tab w:leader="none" w:pos="3040" w:val="left"/>
        </w:tabs>
        <w:rPr>
          <w:sz w:val="20"/>
          <w:szCs w:val="20"/>
          <w:color w:val="auto"/>
        </w:rPr>
      </w:pPr>
      <w:r>
        <w:rPr>
          <w:rFonts w:ascii="Courier New" w:cs="Courier New" w:eastAsia="Courier New" w:hAnsi="Courier New"/>
          <w:sz w:val="18"/>
          <w:szCs w:val="18"/>
          <w:color w:val="auto"/>
        </w:rPr>
        <w:t>ABOUT</w:t>
        <w:tab/>
        <w:t>ARTISAN</w:t>
        <w:tab/>
        <w:t>COMPONENTS,</w:t>
      </w:r>
      <w:r>
        <w:rPr>
          <w:sz w:val="20"/>
          <w:szCs w:val="20"/>
          <w:color w:val="auto"/>
        </w:rPr>
        <w:tab/>
      </w:r>
      <w:r>
        <w:rPr>
          <w:rFonts w:ascii="Courier New" w:cs="Courier New" w:eastAsia="Courier New" w:hAnsi="Courier New"/>
          <w:sz w:val="16"/>
          <w:szCs w:val="16"/>
          <w:color w:val="auto"/>
        </w:rPr>
        <w:t>INC.</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Artisan Components, Inc. is a leading semiconductor intellectual property (IP) provider. The company's design platforms are licensed to over 1000 companies worldwide and provide IC designers with a common interface to a range of process technologies from the world's leading foundries. Built on Artisan's Process-Perfect(TM) memory generators, standard cell and I/O libraries, Artisan's design platforms include a comprehensive set of views and models supporting leading design tools and methodologies. Artisan's worldwide network of EDA, IP and design service partners extend the Artisan standard to a complete set of system level design and integration solutions. Artisan is headquartered in Sunnyvale, California. More information about Artisan Components, including free library access can be found at: http://www.artisan.com.</w:t>
      </w:r>
    </w:p>
    <w:p>
      <w:pPr>
        <w:spacing w:after="0" w:line="18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Artisan Components, Artisan and Process-Perfect are registered trademarks and SAGE-X and Flex-Repair are trademarks of Artisan Components, Inc. All other trademarks or registered trademarks are the property of their respective owners.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gridSpan w:val="3"/>
          </w:tcPr>
          <w:p>
            <w:pPr>
              <w:spacing w:after="0"/>
              <w:rPr>
                <w:sz w:val="20"/>
                <w:szCs w:val="20"/>
                <w:color w:val="auto"/>
              </w:rPr>
            </w:pPr>
            <w:r>
              <w:rPr>
                <w:rFonts w:ascii="Courier New" w:cs="Courier New" w:eastAsia="Courier New" w:hAnsi="Courier New"/>
                <w:sz w:val="18"/>
                <w:szCs w:val="18"/>
                <w:color w:val="auto"/>
              </w:rPr>
              <w:t>EDITORIAL</w:t>
            </w:r>
          </w:p>
        </w:tc>
        <w:tc>
          <w:tcPr>
            <w:tcW w:w="142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w w:val="96"/>
              </w:rPr>
              <w:t>CONTACTS: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rPr>
              <w:t>TOWER</w:t>
            </w:r>
          </w:p>
        </w:tc>
        <w:tc>
          <w:tcPr>
            <w:tcW w:w="1840" w:type="dxa"/>
            <w:vAlign w:val="bottom"/>
            <w:gridSpan w:val="3"/>
          </w:tcPr>
          <w:p>
            <w:pPr>
              <w:jc w:val="right"/>
              <w:ind w:right="372"/>
              <w:spacing w:after="0"/>
              <w:rPr>
                <w:sz w:val="20"/>
                <w:szCs w:val="20"/>
                <w:color w:val="auto"/>
              </w:rPr>
            </w:pPr>
            <w:r>
              <w:rPr>
                <w:rFonts w:ascii="Courier New" w:cs="Courier New" w:eastAsia="Courier New" w:hAnsi="Courier New"/>
                <w:sz w:val="18"/>
                <w:szCs w:val="18"/>
                <w:color w:val="auto"/>
                <w:w w:val="96"/>
              </w:rPr>
              <w:t>SEMICONDUCTOR</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PR</w:t>
            </w:r>
          </w:p>
        </w:tc>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AGENCY</w:t>
            </w:r>
          </w:p>
        </w:tc>
        <w:tc>
          <w:tcPr>
            <w:tcW w:w="14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CONTACT</w:t>
            </w:r>
          </w:p>
        </w:tc>
        <w:tc>
          <w:tcPr>
            <w:tcW w:w="10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4"/>
              </w:rPr>
              <w:t>INVESTOR</w:t>
            </w:r>
          </w:p>
        </w:tc>
        <w:tc>
          <w:tcPr>
            <w:tcW w:w="228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RELATIONS CONTACT</w:t>
            </w:r>
          </w:p>
        </w:tc>
        <w:tc>
          <w:tcPr>
            <w:tcW w:w="12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CORPORATE</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CONTACT</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JULIE</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LASS</w:t>
            </w: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SHELDON</w:t>
            </w:r>
          </w:p>
        </w:tc>
        <w:tc>
          <w:tcPr>
            <w:tcW w:w="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LUTCH</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L.T.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GUTTADAURO</w:t>
            </w:r>
          </w:p>
        </w:tc>
        <w:tc>
          <w:tcPr>
            <w:tcW w:w="420" w:type="dxa"/>
            <w:vAlign w:val="bottom"/>
          </w:tcPr>
          <w:p>
            <w:pPr>
              <w:spacing w:after="0"/>
              <w:rPr>
                <w:sz w:val="17"/>
                <w:szCs w:val="17"/>
                <w:color w:val="auto"/>
              </w:rPr>
            </w:pPr>
          </w:p>
        </w:tc>
      </w:tr>
      <w:tr>
        <w:trPr>
          <w:trHeight w:val="203"/>
        </w:trPr>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LOOMIS</w:t>
            </w:r>
          </w:p>
        </w:tc>
        <w:tc>
          <w:tcPr>
            <w:tcW w:w="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GROUP</w:t>
            </w:r>
          </w:p>
        </w:tc>
        <w:tc>
          <w:tcPr>
            <w:tcW w:w="880" w:type="dxa"/>
            <w:vAlign w:val="bottom"/>
          </w:tcPr>
          <w:p>
            <w:pPr>
              <w:spacing w:after="0"/>
              <w:rPr>
                <w:sz w:val="17"/>
                <w:szCs w:val="17"/>
                <w:color w:val="auto"/>
              </w:rPr>
            </w:pPr>
          </w:p>
        </w:tc>
        <w:tc>
          <w:tcPr>
            <w:tcW w:w="10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FUSION</w:t>
            </w:r>
          </w:p>
        </w:tc>
        <w:tc>
          <w:tcPr>
            <w:tcW w:w="2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IR  &amp; COMMUNICATIONS</w:t>
            </w:r>
          </w:p>
        </w:tc>
        <w:tc>
          <w:tcPr>
            <w:tcW w:w="226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rPr>
              <w:t>TOWER SEMICONDUCTOR</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USA,</w:t>
            </w:r>
          </w:p>
        </w:tc>
        <w:tc>
          <w:tcPr>
            <w:tcW w:w="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INC.</w:t>
            </w: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+1</w:t>
            </w:r>
          </w:p>
        </w:tc>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(512)</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457</w:t>
            </w:r>
          </w:p>
        </w:tc>
        <w:tc>
          <w:tcPr>
            <w:tcW w:w="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2"/>
              </w:rPr>
              <w:t>9400</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w:t>
            </w:r>
          </w:p>
        </w:tc>
        <w:tc>
          <w:tcPr>
            <w:tcW w:w="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(212)</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1816</w:t>
            </w:r>
          </w:p>
        </w:tc>
        <w:tc>
          <w:tcPr>
            <w:tcW w:w="1060" w:type="dxa"/>
            <w:vAlign w:val="bottom"/>
          </w:tcPr>
          <w:p>
            <w:pPr>
              <w:spacing w:after="0"/>
              <w:rPr>
                <w:sz w:val="17"/>
                <w:szCs w:val="17"/>
                <w:color w:val="auto"/>
              </w:rPr>
            </w:pP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(408)</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2690</w:t>
            </w:r>
          </w:p>
        </w:tc>
      </w:tr>
      <w:tr>
        <w:trPr>
          <w:trHeight w:val="203"/>
        </w:trPr>
        <w:tc>
          <w:tcPr>
            <w:tcW w:w="25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LASSJ@LOOMISGROUP.COM</w:t>
            </w:r>
          </w:p>
        </w:tc>
        <w:tc>
          <w:tcPr>
            <w:tcW w:w="22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9"/>
              </w:rPr>
              <w:t>SHELDON@FUSIONIR.COM</w:t>
            </w:r>
          </w:p>
        </w:tc>
        <w:tc>
          <w:tcPr>
            <w:tcW w:w="1060" w:type="dxa"/>
            <w:vAlign w:val="bottom"/>
          </w:tcPr>
          <w:p>
            <w:pPr>
              <w:spacing w:after="0"/>
              <w:rPr>
                <w:sz w:val="17"/>
                <w:szCs w:val="17"/>
                <w:color w:val="auto"/>
              </w:rPr>
            </w:pPr>
          </w:p>
        </w:tc>
        <w:tc>
          <w:tcPr>
            <w:tcW w:w="18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6"/>
              </w:rPr>
              <w:t>LT@TOWER-USA.COM</w:t>
            </w:r>
          </w:p>
        </w:tc>
        <w:tc>
          <w:tcPr>
            <w:tcW w:w="420" w:type="dxa"/>
            <w:vAlign w:val="bottom"/>
          </w:tcPr>
          <w:p>
            <w:pPr>
              <w:spacing w:after="0"/>
              <w:rPr>
                <w:sz w:val="17"/>
                <w:szCs w:val="17"/>
                <w:color w:val="auto"/>
              </w:rPr>
            </w:pPr>
          </w:p>
        </w:tc>
      </w:tr>
      <w:tr>
        <w:trPr>
          <w:trHeight w:val="203"/>
        </w:trPr>
        <w:tc>
          <w:tcPr>
            <w:tcW w:w="25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580" w:type="dxa"/>
            <w:vAlign w:val="bottom"/>
            <w:gridSpan w:val="5"/>
          </w:tcPr>
          <w:p>
            <w:pPr>
              <w:spacing w:after="0"/>
              <w:rPr>
                <w:sz w:val="20"/>
                <w:szCs w:val="20"/>
                <w:color w:val="auto"/>
              </w:rPr>
            </w:pPr>
            <w:r>
              <w:rPr>
                <w:rFonts w:ascii="Courier New" w:cs="Courier New" w:eastAsia="Courier New" w:hAnsi="Courier New"/>
                <w:sz w:val="18"/>
                <w:szCs w:val="18"/>
                <w:color w:val="auto"/>
                <w:w w:val="98"/>
              </w:rPr>
              <w:t>ARTISAN COMPONENTS, INC.</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1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Corporate</w:t>
            </w: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Contact</w:t>
            </w:r>
          </w:p>
        </w:tc>
        <w:tc>
          <w:tcPr>
            <w:tcW w:w="10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Investor</w:t>
            </w:r>
          </w:p>
        </w:tc>
        <w:tc>
          <w:tcPr>
            <w:tcW w:w="1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Relations</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Contact</w:t>
            </w: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Claudia</w:t>
            </w:r>
          </w:p>
        </w:tc>
        <w:tc>
          <w:tcPr>
            <w:tcW w:w="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Natalia</w:t>
            </w:r>
          </w:p>
        </w:tc>
        <w:tc>
          <w:tcPr>
            <w:tcW w:w="880" w:type="dxa"/>
            <w:vAlign w:val="bottom"/>
          </w:tcPr>
          <w:p>
            <w:pPr>
              <w:spacing w:after="0"/>
              <w:rPr>
                <w:sz w:val="17"/>
                <w:szCs w:val="17"/>
                <w:color w:val="auto"/>
              </w:rPr>
            </w:pPr>
          </w:p>
        </w:tc>
        <w:tc>
          <w:tcPr>
            <w:tcW w:w="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Joyce</w:t>
            </w:r>
          </w:p>
        </w:tc>
        <w:tc>
          <w:tcPr>
            <w:tcW w:w="1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Chowla</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5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Artisan Components, Inc.</w:t>
            </w:r>
          </w:p>
        </w:tc>
        <w:tc>
          <w:tcPr>
            <w:tcW w:w="10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Artisan</w:t>
            </w:r>
          </w:p>
        </w:tc>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Components,</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Inc.</w:t>
            </w: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5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TEL: +1 (408) 548  3172</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TEL:</w:t>
            </w:r>
          </w:p>
        </w:tc>
        <w:tc>
          <w:tcPr>
            <w:tcW w:w="160" w:type="dxa"/>
            <w:vAlign w:val="bottom"/>
          </w:tcPr>
          <w:p>
            <w:pPr>
              <w:spacing w:after="0"/>
              <w:rPr>
                <w:sz w:val="17"/>
                <w:szCs w:val="17"/>
                <w:color w:val="auto"/>
              </w:rPr>
            </w:pP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548</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3122</w:t>
            </w: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608"/>
        </w:trPr>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73"/>
              </w:rPr>
              <w:t>9</w:t>
            </w: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11" w:name="page12"/>
    <w:bookmarkEnd w:id="11"/>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2019-12-14T04:23:43Z</dcterms:created>
  <dcterms:modified xsi:type="dcterms:W3CDTF">2019-12-14T04:23:43Z</dcterms:modified>
</cp:coreProperties>
</file>