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2005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On July 27, 2005, the Registrant announced a proposed rights distribution.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27,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ANNOUNCES PROPOSED RIGHTS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DISTRIBUTION</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July 27, 2005 -- Tower Semiconductor Ltd. (NASDAQ: TSEM; TASE: TSEM), a pure-play independent specialty foundry, announced that it has filed today with the United Stated Securities and Exchange Commission and the Israel Securities Authority a Registration Statement with respect to a proposed distribution of rights to purchase convertible debentures, following the amendment to the Facility Agreement with its banks that was signed on July 24th.</w:t>
      </w: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All of Tower's shareholders as of the record date, yet to be determined, will be offered the opportunity to participate in this $50 million offering.</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Certain of Tower's major shareholders have committed to purchase from Tower $24.5 million principal amount of convertible debentures. The registration statement covers the distribution of rights to purchase up to the remaining $25.5 million principal amount of debentures convertible into Tower ordinary shares. If all of the rights described above are exercised, the debentures would be convertible into 45,454,545 ordinary shares, including the ordinary shares that may result from the conversion of debentures that certain of Tower's major shareholders committed to purchase as described above.</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rights will be distributed to Tower's shareholders as of the record date, as well as holders of options to purchase Tower's ordinary shares under eligible share option plans. The terms of the proposed rights distribution and convertible debentures are described in the prospectus included in the registration statement.</w:t>
      </w:r>
    </w:p>
    <w:p>
      <w:pPr>
        <w:spacing w:after="0" w:line="209"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distribution of the rights is anticipated to commence as soon as reasonably practicable after the effective date of the registration statement. The record date for the determination of shareholders and option holders entitled to receive rights in the distribution has not yet been set. The terms of the distribution and the securities offered are subject to change and there is no assurance that the Company will proceed with the distribution.</w:t>
      </w:r>
    </w:p>
    <w:p>
      <w:pPr>
        <w:spacing w:after="0" w:line="18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Copies of the preliminary prospectus for the rights distribution, when available, may be obtained from Tower Semiconductor at PO Box 619, Migdal Haemek, Israel 23105, Attention: Corporate Secretary, telephone: +972 4 650 6109.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registration statement relating to these securities has been filed with the Securities and Exchange Commission but has not yet become effective. These securities may not be sold nor may offers to buy be accepted prior to the time the registration statement becomes effective. The debentures that certain of Tower's major shareholders have committed to purchase and the shares issuable upon their conversion are not covered by the registration statement and will be issued in a transaction exempt from registration. This Press Release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 micron and below standard and specialized process technologies and has a current capacity of up to 15,000 200mm wafers per month. Tower's website is located at www.towersemi.com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Fusion IR &amp; Communications</w:t>
      </w:r>
    </w:p>
    <w:p>
      <w:pPr>
        <w:ind w:left="540"/>
        <w:spacing w:after="0" w:line="238" w:lineRule="auto"/>
        <w:rPr>
          <w:sz w:val="20"/>
          <w:szCs w:val="20"/>
          <w:color w:val="auto"/>
        </w:rPr>
      </w:pPr>
      <w:r>
        <w:rPr>
          <w:rFonts w:ascii="Courier New" w:cs="Courier New" w:eastAsia="Courier New" w:hAnsi="Courier New"/>
          <w:sz w:val="18"/>
          <w:szCs w:val="18"/>
          <w:color w:val="auto"/>
        </w:rPr>
        <w:t>Investor Relations Contact</w:t>
      </w:r>
    </w:p>
    <w:p>
      <w:pPr>
        <w:ind w:left="540"/>
        <w:spacing w:after="0"/>
        <w:rPr>
          <w:sz w:val="20"/>
          <w:szCs w:val="20"/>
          <w:color w:val="auto"/>
        </w:rPr>
      </w:pPr>
      <w:r>
        <w:rPr>
          <w:rFonts w:ascii="Courier New" w:cs="Courier New" w:eastAsia="Courier New" w:hAnsi="Courier New"/>
          <w:sz w:val="18"/>
          <w:szCs w:val="18"/>
          <w:color w:val="auto"/>
        </w:rPr>
        <w:t>Sheldon Lutch, +1 212 268 1816</w:t>
      </w:r>
    </w:p>
    <w:p>
      <w:pPr>
        <w:ind w:left="540"/>
        <w:spacing w:after="0" w:line="237" w:lineRule="auto"/>
        <w:rPr>
          <w:sz w:val="20"/>
          <w:szCs w:val="20"/>
          <w:color w:val="auto"/>
        </w:rPr>
      </w:pPr>
      <w:r>
        <w:rPr>
          <w:rFonts w:ascii="Courier New" w:cs="Courier New" w:eastAsia="Courier New" w:hAnsi="Courier New"/>
          <w:sz w:val="18"/>
          <w:szCs w:val="18"/>
          <w:color w:val="auto"/>
        </w:rPr>
        <w:t>sheldon@fusionir.com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2019-12-14T04:07:20Z</dcterms:created>
  <dcterms:modified xsi:type="dcterms:W3CDTF">2019-12-14T04:07:20Z</dcterms:modified>
</cp:coreProperties>
</file>