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For the month of October 2007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(Translation of registrant's name into English)</w:t>
      </w:r>
    </w:p>
    <w:p>
      <w:pPr>
        <w:spacing w:after="0" w:line="16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spacing w:after="0" w:line="2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169" w:lineRule="exact"/>
        <w:rPr>
          <w:sz w:val="24"/>
          <w:szCs w:val="24"/>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18"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1" w:lineRule="exact"/>
        <w:rPr>
          <w:sz w:val="24"/>
          <w:szCs w:val="24"/>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1"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right="2419" w:firstLine="527"/>
        <w:spacing w:after="0" w:line="402" w:lineRule="auto"/>
        <w:rPr>
          <w:sz w:val="20"/>
          <w:szCs w:val="20"/>
          <w:color w:val="auto"/>
        </w:rPr>
      </w:pPr>
      <w:r>
        <w:rPr>
          <w:rFonts w:ascii="Courier New" w:cs="Courier New" w:eastAsia="Courier New" w:hAnsi="Courier New"/>
          <w:sz w:val="16"/>
          <w:szCs w:val="16"/>
          <w:color w:val="auto"/>
        </w:rPr>
        <w:t>On October 18, 2007, Tower Semiconductor announced Third Quarter 2007 Results Conference Call. Attached hereto is a copy of the press release.</w:t>
      </w:r>
    </w:p>
    <w:p>
      <w:pPr>
        <w:spacing w:after="0" w:line="1" w:lineRule="exact"/>
        <w:rPr>
          <w:sz w:val="24"/>
          <w:szCs w:val="24"/>
          <w:color w:val="auto"/>
        </w:rPr>
      </w:pPr>
    </w:p>
    <w:p>
      <w:pPr>
        <w:ind w:right="2619" w:firstLine="527"/>
        <w:spacing w:after="0" w:line="42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20"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6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893"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18, 2007</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75" w:lineRule="exact"/>
        <w:rPr>
          <w:sz w:val="20"/>
          <w:szCs w:val="20"/>
          <w:color w:val="auto"/>
        </w:rPr>
      </w:pPr>
    </w:p>
    <w:p>
      <w:pPr>
        <w:sectPr>
          <w:pgSz w:w="11900" w:h="16838" w:orient="portrait"/>
          <w:cols w:equalWidth="0" w:num="2">
            <w:col w:w="4660" w:space="720"/>
            <w:col w:w="4839"/>
          </w:cols>
          <w:pgMar w:left="240" w:top="893" w:right="1440" w:bottom="1440" w:gutter="0" w:footer="0" w:header="0"/>
          <w:type w:val="continuous"/>
        </w:sectPr>
      </w:pPr>
    </w:p>
    <w:p>
      <w:pPr>
        <w:ind w:left="5380"/>
        <w:spacing w:after="0"/>
        <w:rPr>
          <w:sz w:val="20"/>
          <w:szCs w:val="20"/>
          <w:color w:val="auto"/>
        </w:rPr>
      </w:pPr>
      <w:r>
        <w:rPr>
          <w:rFonts w:ascii="Courier New" w:cs="Courier New" w:eastAsia="Courier New" w:hAnsi="Courier New"/>
          <w:sz w:val="16"/>
          <w:szCs w:val="16"/>
          <w:color w:val="auto"/>
        </w:rPr>
        <w:t>--------------------------</w:t>
      </w:r>
    </w:p>
    <w:p>
      <w:pPr>
        <w:ind w:left="5380"/>
        <w:spacing w:after="0" w:line="238" w:lineRule="auto"/>
        <w:rPr>
          <w:sz w:val="20"/>
          <w:szCs w:val="20"/>
          <w:color w:val="auto"/>
        </w:rPr>
      </w:pPr>
      <w:r>
        <w:rPr>
          <w:rFonts w:ascii="Courier New" w:cs="Courier New" w:eastAsia="Courier New" w:hAnsi="Courier New"/>
          <w:sz w:val="18"/>
          <w:szCs w:val="18"/>
          <w:color w:val="auto"/>
        </w:rPr>
        <w:t>Nati Somekh Gilboa</w:t>
      </w:r>
    </w:p>
    <w:p>
      <w:pPr>
        <w:ind w:left="5380"/>
        <w:spacing w:after="0"/>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893"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ANNOUNCES THIRD QUARTER 2007 RESULTS</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CONFERENCE CALL</w:t>
      </w:r>
    </w:p>
    <w:p>
      <w:pPr>
        <w:spacing w:after="0" w:line="169"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Migdal Haemek, Israel - October 16, 2007 - Tower Semiconductor (Nasdaq: TSEM, TASE: TSEM), a pure-play independent specialty foundry, will hold its quarterly conference call to discuss third quarter 2007 results on Tuesday, November 6, 2007, at 10:00 a.m. Eastern Time (09:00 a.m. Central, 08:00 a.m. Mountain, 07:00 a.m. Pacific and 17:00 Israel Time).</w:t>
      </w:r>
    </w:p>
    <w:p>
      <w:pPr>
        <w:spacing w:after="0" w:line="90"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Tower Semiconductor will issue the third quarter of 2007 earnings release on Tuesday, November 6th, 2007.</w:t>
      </w:r>
    </w:p>
    <w:p>
      <w:pPr>
        <w:spacing w:after="0" w:line="18" w:lineRule="exact"/>
        <w:rPr>
          <w:sz w:val="20"/>
          <w:szCs w:val="20"/>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This call is being webcast by Thomson/CCBN and can be accessed at Tower's Web site at www.towersemi.com, or you can call in the U.S. and in Israel to participate in the conference by calling a domestic number:</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1-888-668-9141 (U.S. Toll-Free)</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03-918-0688 (Israel)</w:t>
      </w:r>
    </w:p>
    <w:p>
      <w:pPr>
        <w:ind w:left="540"/>
        <w:spacing w:after="0"/>
        <w:rPr>
          <w:sz w:val="20"/>
          <w:szCs w:val="20"/>
          <w:color w:val="auto"/>
        </w:rPr>
      </w:pPr>
      <w:r>
        <w:rPr>
          <w:rFonts w:ascii="Courier New" w:cs="Courier New" w:eastAsia="Courier New" w:hAnsi="Courier New"/>
          <w:sz w:val="18"/>
          <w:szCs w:val="18"/>
          <w:color w:val="auto"/>
        </w:rPr>
        <w:t>+972-3-918-0688 (International)</w:t>
      </w:r>
    </w:p>
    <w:p>
      <w:pPr>
        <w:spacing w:after="0" w:line="169"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The webcast is also being distributed through the Thomson StreetEvents Network to both institutional and individual investors. Individual investors can listen to the call at www.earnings.com, Thomson/CCBN's individual investor portal, powered by StreetEvents. Institutional investors can access the call via Thomson's password-protected event management site, StreetEvents (www.streetevents.com).</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teleconference will be available for replay for 90 days.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1" w:lineRule="exact"/>
        <w:rPr>
          <w:sz w:val="20"/>
          <w:szCs w:val="20"/>
          <w:color w:val="auto"/>
        </w:rPr>
      </w:pPr>
    </w:p>
    <w:p>
      <w:pPr>
        <w:ind w:right="1879"/>
        <w:spacing w:after="0" w:line="281"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Noit Levi, +972 4 604 7066</w:t>
      </w:r>
    </w:p>
    <w:p>
      <w:pPr>
        <w:ind w:left="540"/>
        <w:spacing w:after="0"/>
        <w:rPr>
          <w:sz w:val="20"/>
          <w:szCs w:val="20"/>
          <w:color w:val="auto"/>
        </w:rPr>
      </w:pPr>
      <w:r>
        <w:rPr>
          <w:rFonts w:ascii="Courier New" w:cs="Courier New" w:eastAsia="Courier New" w:hAnsi="Courier New"/>
          <w:sz w:val="18"/>
          <w:szCs w:val="18"/>
          <w:color w:val="auto"/>
        </w:rPr>
        <w:t>noitle@towersemi.com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Shelton Group</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Melissa Conger, (972) 239-5119 ext. 137</w:t>
      </w:r>
    </w:p>
    <w:p>
      <w:pPr>
        <w:ind w:left="420"/>
        <w:spacing w:after="0"/>
        <w:rPr>
          <w:sz w:val="20"/>
          <w:szCs w:val="20"/>
          <w:color w:val="auto"/>
        </w:rPr>
      </w:pPr>
      <w:r>
        <w:rPr>
          <w:rFonts w:ascii="Courier New" w:cs="Courier New" w:eastAsia="Courier New" w:hAnsi="Courier New"/>
          <w:sz w:val="18"/>
          <w:szCs w:val="18"/>
          <w:color w:val="auto"/>
        </w:rPr>
        <w:t>mconger@sheltongroup.com</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2019-12-14T04:06:15Z</dcterms:created>
  <dcterms:modified xsi:type="dcterms:W3CDTF">2019-12-14T04:06:15Z</dcterms:modified>
</cp:coreProperties>
</file>