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November 2007 No.5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November 28, 2007, the Registrant announced that it Starts Volume Production for International Rectifier.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28, 2007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TOWER SEMICONDUCTOR STARTS VOLUME PRODUCTION</w:t>
      </w:r>
    </w:p>
    <w:p>
      <w:pPr>
        <w:ind w:left="2740"/>
        <w:spacing w:after="0" w:line="238" w:lineRule="auto"/>
        <w:rPr>
          <w:sz w:val="20"/>
          <w:szCs w:val="20"/>
          <w:color w:val="auto"/>
        </w:rPr>
      </w:pPr>
      <w:r>
        <w:rPr>
          <w:rFonts w:ascii="Courier New" w:cs="Courier New" w:eastAsia="Courier New" w:hAnsi="Courier New"/>
          <w:sz w:val="18"/>
          <w:szCs w:val="18"/>
          <w:color w:val="auto"/>
        </w:rPr>
        <w:t>FOR INTERNATIONAL RECTIFIER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Ramp is Commencing this quarter, Q4 2007</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MIGDAL HAEMEK, ISRAEL - November 28, 2007 - Tower Semiconductor Ltd. (Nasdaq: TSEM; TASE: TSEM), an independent specialty foundry, today announced that it has successfully produced, delivered and qualified the first prototype products for International Rectifier Corporation (IR). Volume production starts this quarter at Tower's Fab 2. The products utilize IR's proprietary technology, according to the agreement that was announced on September 25, 2006.</w:t>
      </w:r>
    </w:p>
    <w:p>
      <w:pPr>
        <w:spacing w:after="0" w:line="186"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manufacturing of wafers in Fab2 progressed according to plan and wafers were delivered on schedule. The first product came out functional and the yield met the customer's expectations. The first product already passed qualification.</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very pleased with our results to date," said Zmira Shternfeld-Lavie, VP and General Manager of Process Research &amp; Development and Process Transfers for Tower. "The inter team support, capability and communication has been excellent. We are confident that the remaining milestones will also be met and look forward to many years of partnership and mutual success."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38" w:lineRule="auto"/>
        <w:rPr>
          <w:sz w:val="20"/>
          <w:szCs w:val="20"/>
          <w:color w:val="auto"/>
        </w:rPr>
      </w:pPr>
      <w:r>
        <w:rPr>
          <w:rFonts w:ascii="Courier New" w:cs="Courier New" w:eastAsia="Courier New" w:hAnsi="Courier New"/>
          <w:sz w:val="18"/>
          <w:szCs w:val="18"/>
          <w:color w:val="auto"/>
        </w:rPr>
        <w:t>Shelton Group, on behalf of Tower Semiconductor</w:t>
      </w:r>
    </w:p>
    <w:p>
      <w:pPr>
        <w:spacing w:after="0"/>
        <w:rPr>
          <w:sz w:val="20"/>
          <w:szCs w:val="20"/>
          <w:color w:val="auto"/>
        </w:rPr>
      </w:pPr>
      <w:r>
        <w:rPr>
          <w:rFonts w:ascii="Courier New" w:cs="Courier New" w:eastAsia="Courier New" w:hAnsi="Courier New"/>
          <w:sz w:val="18"/>
          <w:szCs w:val="18"/>
          <w:color w:val="auto"/>
        </w:rPr>
        <w:t>Melissa Conger, 972-239-5119 ext. 137</w:t>
      </w:r>
    </w:p>
    <w:p>
      <w:pPr>
        <w:spacing w:after="0" w:line="237" w:lineRule="auto"/>
        <w:rPr>
          <w:sz w:val="20"/>
          <w:szCs w:val="20"/>
          <w:color w:val="auto"/>
        </w:rPr>
      </w:pPr>
      <w:r>
        <w:rPr>
          <w:rFonts w:ascii="Courier New" w:cs="Courier New" w:eastAsia="Courier New" w:hAnsi="Courier New"/>
          <w:sz w:val="18"/>
          <w:szCs w:val="18"/>
          <w:color w:val="auto"/>
        </w:rPr>
        <w:t>mconger@sheltongroup.com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w:t>
      </w:r>
    </w:p>
    <w:p>
      <w:pPr>
        <w:spacing w:after="0" w:line="238" w:lineRule="auto"/>
        <w:rPr>
          <w:sz w:val="20"/>
          <w:szCs w:val="20"/>
          <w:color w:val="auto"/>
        </w:rPr>
      </w:pPr>
      <w:r>
        <w:rPr>
          <w:rFonts w:ascii="Courier New" w:cs="Courier New" w:eastAsia="Courier New" w:hAnsi="Courier New"/>
          <w:sz w:val="18"/>
          <w:szCs w:val="18"/>
          <w:color w:val="auto"/>
        </w:rPr>
        <w:t>Noit Levi, +972 4 604 7066</w:t>
      </w:r>
    </w:p>
    <w:p>
      <w:pPr>
        <w:spacing w:after="0"/>
        <w:rPr>
          <w:sz w:val="20"/>
          <w:szCs w:val="20"/>
          <w:color w:val="auto"/>
        </w:rPr>
      </w:pPr>
      <w:r>
        <w:rPr>
          <w:rFonts w:ascii="Courier New" w:cs="Courier New" w:eastAsia="Courier New" w:hAnsi="Courier New"/>
          <w:sz w:val="18"/>
          <w:szCs w:val="18"/>
          <w:color w:val="auto"/>
        </w:rPr>
        <w:t>noitle@towersemi.com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2019-12-14T04:05:25Z</dcterms:created>
  <dcterms:modified xsi:type="dcterms:W3CDTF">2019-12-14T04:05:25Z</dcterms:modified>
</cp:coreProperties>
</file>