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month of August 2009 No. 9</w:t>
      </w:r>
    </w:p>
    <w:p>
      <w:pPr>
        <w:spacing w:after="0" w:line="19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Form 40-F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68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On August 24, 2009, the registrant announces that SWID Selects Jazz Semiconductor’s 0.35-micron SiGe BiCMOS Process and Models; Achieves First-Time Success for Digital Satellite Tuner.</w:t>
      </w:r>
    </w:p>
    <w:p>
      <w:pPr>
        <w:spacing w:after="0" w:line="17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ectPr>
          <w:pgSz w:w="11900" w:h="16838" w:orient="portrait"/>
          <w:cols w:equalWidth="0" w:num="1">
            <w:col w:w="11400"/>
          </w:cols>
          <w:pgMar w:left="240" w:top="472" w:right="259" w:bottom="0" w:gutter="0" w:footer="0" w:header="0"/>
        </w:sect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August 24,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/s/ Nati Somekh Gilboa</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2" w:right="2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SWID Selects Jazz Semiconductor’s 0.35-micron SiGe BiCMOS Process and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Models; Achieves First-Time Success for Digital Satellite Tuner</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SWID’s fully integrated RF tuner used in set-top-boxes (STBs) and mobile TVs to receive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signals from satellite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Combined Digital STB and mobile TV market expected to grow from $334M in 2009 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$630M in 2012, a CAGR of 23.5%</w:t>
      </w:r>
    </w:p>
    <w:p>
      <w:pPr>
        <w:spacing w:after="0" w:line="21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NEWPORT BEACH, Calif., and SHENZHEN, China, August 24, 2009 </w:t>
      </w:r>
      <w:r>
        <w:rPr>
          <w:rFonts w:ascii="Times New Roman" w:cs="Times New Roman" w:eastAsia="Times New Roman" w:hAnsi="Times New Roman"/>
          <w:sz w:val="18"/>
          <w:szCs w:val="18"/>
          <w:color w:val="auto"/>
        </w:rPr>
        <w:t>– Jazz Semiconductor , a Tower Group Company (NASDAQ: TSEM, TASE: TSEM),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Southwest Integrated Circuit Design (SWID), a fabless IC design company, selected its 0.35-micron SiGe BiCMOS process (SBC35) and models to develop their satellite tuner LW10039, a fully integrated RF tuner for DVB-S digital satellite receiver systems. The end products utilizing SWID’s tuner are set-top-boxes (STBs) and mobile TVs to receive signals from a satellite. According to Strategy Analytics, the combined digital STB and mobile TV market is expected to grow from $334 million in 2009 to $630 million in 2012, a CAGR of 23.5%. Through this partnership, SWID has set a goal to become the major TV tuner supplier in China.</w:t>
      </w:r>
    </w:p>
    <w:p>
      <w:pPr>
        <w:spacing w:after="0" w:line="195"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SWID utilized Jazz’s SBC35 process which includes high performance diodes. This enables lower leakage currents and higher breakdown voltage reducing power consumption and increasing tuning range for much better VCOs. SBC35 also includes high quality factor variable capacitors which are a key component in complex RF designs. The LW10039 incorporates a fully integrated wide band, low noise PLL frequency synthesizer which provides LO signals. The LW10039 also has LNA, RFVGA, I/Q mixer, LPF, VGC and an IF output amplifier – all integrated in the same 28 pin QFP chip.</w:t>
      </w:r>
    </w:p>
    <w:p>
      <w:pPr>
        <w:spacing w:after="0" w:line="190" w:lineRule="exact"/>
        <w:rPr>
          <w:sz w:val="24"/>
          <w:szCs w:val="24"/>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SWID team was very impressed by the tools and accurate simulation models offered by Jazz which enabled us to achieve first-time success,” said Lin Fan, President of SWID. “Simply put, Jazz’s process, models and tool kits are by far the best in the industry for RF IC designs. By utilizing these design enablement capabilities, we were able to reduce our design cycle time by five months.”</w:t>
      </w:r>
    </w:p>
    <w:p>
      <w:pPr>
        <w:sectPr>
          <w:pgSz w:w="11900" w:h="16838" w:orient="portrait"/>
          <w:cols w:equalWidth="0" w:num="1">
            <w:col w:w="11400"/>
          </w:cols>
          <w:pgMar w:left="240" w:top="472" w:right="259" w:bottom="0" w:gutter="0" w:footer="0" w:header="0"/>
          <w:type w:val="continuous"/>
        </w:sectPr>
      </w:pPr>
    </w:p>
    <w:bookmarkStart w:id="1" w:name="page2"/>
    <w:bookmarkEnd w:id="1"/>
    <w:p>
      <w:pPr>
        <w:ind w:right="140"/>
        <w:spacing w:after="0" w:line="258" w:lineRule="auto"/>
        <w:rPr>
          <w:sz w:val="20"/>
          <w:szCs w:val="20"/>
          <w:color w:val="auto"/>
        </w:rPr>
      </w:pPr>
      <w:r>
        <w:rPr>
          <w:rFonts w:ascii="Times New Roman" w:cs="Times New Roman" w:eastAsia="Times New Roman" w:hAnsi="Times New Roman"/>
          <w:sz w:val="18"/>
          <w:szCs w:val="18"/>
          <w:color w:val="auto"/>
        </w:rPr>
        <w:t>“We are pleased to be working with a fast-paced company like SWID, helping them bring to market new RF products,” said Dr. Marco Racanelli, Senior Vice President and General Manager, RF and HPA Business Group at Jazz. “SWID’s circuit design excellence coupled with our design enablement capabilities and superior SiGe process technology enabled their RF tuner to be designed quickly, accurately and cost-effectively providing performance, time-to-market and cost advantages.”</w:t>
      </w:r>
    </w:p>
    <w:p>
      <w:pPr>
        <w:spacing w:after="0" w:line="19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Jazz’s SBC35 process enables customers to have better noise performance over standard CMOS as well as to combine the LNA into a one-chip design thereby saving board space and reducing total manufacturing and design costs. In addition, Jazz’s industry leading models and tools provide key benefits to RF IC designers: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Advanced de-embedding techniques are used to generate accurate high frequency device models.</w:t>
      </w:r>
    </w:p>
    <w:p>
      <w:pPr>
        <w:spacing w:after="0" w:line="21" w:lineRule="exact"/>
        <w:rPr>
          <w:sz w:val="20"/>
          <w:szCs w:val="20"/>
          <w:color w:val="auto"/>
        </w:rPr>
      </w:pPr>
    </w:p>
    <w:p>
      <w:pPr>
        <w:ind w:left="1160" w:right="340" w:hanging="567"/>
        <w:spacing w:after="0" w:line="250" w:lineRule="auto"/>
        <w:rPr>
          <w:sz w:val="20"/>
          <w:szCs w:val="20"/>
          <w:color w:val="auto"/>
        </w:rPr>
      </w:pPr>
      <w:r>
        <w:rPr>
          <w:rFonts w:ascii="Times New Roman" w:cs="Times New Roman" w:eastAsia="Times New Roman" w:hAnsi="Times New Roman"/>
          <w:sz w:val="18"/>
          <w:szCs w:val="18"/>
          <w:color w:val="auto"/>
        </w:rPr>
        <w:t>—Physical design enablement tools such as the Jazz Inductor Toolbox (JIT) allow high-quality passives to be designed in a short time for quick time-to-market.</w:t>
      </w:r>
    </w:p>
    <w:p>
      <w:pPr>
        <w:ind w:left="1160" w:right="160" w:hanging="567"/>
        <w:spacing w:after="0" w:line="261" w:lineRule="auto"/>
        <w:rPr>
          <w:sz w:val="20"/>
          <w:szCs w:val="20"/>
          <w:color w:val="auto"/>
        </w:rPr>
      </w:pPr>
      <w:r>
        <w:rPr>
          <w:rFonts w:ascii="Times New Roman" w:cs="Times New Roman" w:eastAsia="Times New Roman" w:hAnsi="Times New Roman"/>
          <w:sz w:val="18"/>
          <w:szCs w:val="18"/>
          <w:color w:val="auto"/>
        </w:rPr>
        <w:t>—Design for manufacturing tools such as Jazz’s process control model tool (PCMT) and its X-Sigma tool allow designs to be optimized for yield, critical for price sensitive consumer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SWID</w:t>
      </w:r>
    </w:p>
    <w:p>
      <w:pPr>
        <w:spacing w:after="0" w:line="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Southwest Integrated Circuit Design Co., Ltd, (SWID), provides integrated circuits (ICs) and other electronic circuits for mobile communication, modules and systems, circuit design, circuit production, circuit test, and circuit marketing, as well as provides consultation service for circuit design and production technologies. Using the fabless model, SWID designs and develops high-end products with proprietary IP, and represents China’s analog ICs standard. SWID has many senior engineers for RF IC design and other analog-oriented ICs. SWID is located in China with a design center in Chongqing and an office in Shenzhen. For more information, please visit </w:t>
      </w:r>
      <w:r>
        <w:rPr>
          <w:rFonts w:ascii="Times New Roman" w:cs="Times New Roman" w:eastAsia="Times New Roman" w:hAnsi="Times New Roman"/>
          <w:sz w:val="18"/>
          <w:szCs w:val="18"/>
          <w:u w:val="single" w:color="auto"/>
          <w:color w:val="auto"/>
        </w:rPr>
        <w:t>www.swid.com.cn</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 Ltd. and Jazz Semiconductor, Inc.</w:t>
      </w:r>
    </w:p>
    <w:p>
      <w:pPr>
        <w:spacing w:after="0" w:line="2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www.jazzsemi.com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Jazz Company Contact:</w:t>
            </w: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SWID Company Contact:</w:t>
            </w:r>
          </w:p>
        </w:tc>
      </w:tr>
      <w:tr>
        <w:trPr>
          <w:trHeight w:val="216"/>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Melinda Jarrell</w:t>
            </w: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Tobey Liu</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949/435-8181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+86-23-62771116</w:t>
            </w:r>
          </w:p>
        </w:tc>
        <w:tc>
          <w:tcPr>
            <w:tcW w:w="2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0"/>
        </w:trPr>
        <w:tc>
          <w:tcPr>
            <w:tcW w:w="2240" w:type="dxa"/>
            <w:vAlign w:val="bottom"/>
            <w:tcBorders>
              <w:bottom w:val="single" w:sz="8" w:color="auto"/>
            </w:tcBorders>
            <w:gridSpan w:val="3"/>
          </w:tcPr>
          <w:p>
            <w:pPr>
              <w:spacing w:after="0" w:line="190" w:lineRule="exact"/>
              <w:rPr>
                <w:sz w:val="20"/>
                <w:szCs w:val="20"/>
                <w:color w:val="auto"/>
              </w:rPr>
            </w:pPr>
            <w:r>
              <w:rPr>
                <w:rFonts w:ascii="Times New Roman" w:cs="Times New Roman" w:eastAsia="Times New Roman" w:hAnsi="Times New Roman"/>
                <w:sz w:val="18"/>
                <w:szCs w:val="18"/>
                <w:color w:val="auto"/>
                <w:w w:val="97"/>
              </w:rPr>
              <w:t>melinda.jarrell@tower-usa.com</w:t>
            </w:r>
          </w:p>
        </w:tc>
        <w:tc>
          <w:tcPr>
            <w:tcW w:w="3480" w:type="dxa"/>
            <w:vAlign w:val="bottom"/>
          </w:tcPr>
          <w:p>
            <w:pPr>
              <w:spacing w:after="0"/>
              <w:rPr>
                <w:sz w:val="16"/>
                <w:szCs w:val="16"/>
                <w:color w:val="auto"/>
              </w:rPr>
            </w:pPr>
          </w:p>
        </w:tc>
        <w:tc>
          <w:tcPr>
            <w:tcW w:w="1820" w:type="dxa"/>
            <w:vAlign w:val="bottom"/>
            <w:tcBorders>
              <w:bottom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w w:val="96"/>
              </w:rPr>
              <w:t>production@swid.com.cn</w:t>
            </w:r>
          </w:p>
        </w:tc>
        <w:tc>
          <w:tcPr>
            <w:tcW w:w="3880" w:type="dxa"/>
            <w:vAlign w:val="bottom"/>
          </w:tcPr>
          <w:p>
            <w:pPr>
              <w:spacing w:after="0"/>
              <w:rPr>
                <w:sz w:val="16"/>
                <w:szCs w:val="16"/>
                <w:color w:val="auto"/>
              </w:rPr>
            </w:pPr>
          </w:p>
        </w:tc>
      </w:tr>
      <w:tr>
        <w:trPr>
          <w:trHeight w:val="438"/>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Jazz Media Contact:</w:t>
            </w: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SWID Media Contact:</w:t>
            </w:r>
          </w:p>
        </w:tc>
      </w:tr>
      <w:tr>
        <w:trPr>
          <w:trHeight w:val="216"/>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Lauri Julian</w:t>
            </w: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Gengqiang Chen</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949/715-3049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+86-23-62836174</w:t>
            </w:r>
          </w:p>
        </w:tc>
        <w:tc>
          <w:tcPr>
            <w:tcW w:w="2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0"/>
        </w:trPr>
        <w:tc>
          <w:tcPr>
            <w:tcW w:w="1900" w:type="dxa"/>
            <w:vAlign w:val="bottom"/>
            <w:tcBorders>
              <w:bottom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w w:val="97"/>
              </w:rPr>
              <w:t>lauri.julian@jazzsemi.com</w:t>
            </w:r>
          </w:p>
        </w:tc>
        <w:tc>
          <w:tcPr>
            <w:tcW w:w="3820" w:type="dxa"/>
            <w:vAlign w:val="bottom"/>
            <w:gridSpan w:val="2"/>
          </w:tcPr>
          <w:p>
            <w:pPr>
              <w:spacing w:after="0"/>
              <w:rPr>
                <w:sz w:val="16"/>
                <w:szCs w:val="16"/>
                <w:color w:val="auto"/>
              </w:rPr>
            </w:pPr>
          </w:p>
        </w:tc>
        <w:tc>
          <w:tcPr>
            <w:tcW w:w="154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w w:val="96"/>
              </w:rPr>
              <w:t>market@swid.com.cn</w:t>
            </w:r>
          </w:p>
        </w:tc>
        <w:tc>
          <w:tcPr>
            <w:tcW w:w="4160" w:type="dxa"/>
            <w:vAlign w:val="bottom"/>
            <w:gridSpan w:val="2"/>
          </w:tcPr>
          <w:p>
            <w:pPr>
              <w:spacing w:after="0"/>
              <w:rPr>
                <w:sz w:val="16"/>
                <w:szCs w:val="16"/>
                <w:color w:val="auto"/>
              </w:rPr>
            </w:pPr>
          </w:p>
        </w:tc>
      </w:tr>
      <w:tr>
        <w:trPr>
          <w:trHeight w:val="438"/>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Tower Investor Relations Contact:</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Noit Levi</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+972 4 604 7066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0"/>
        </w:trPr>
        <w:tc>
          <w:tcPr>
            <w:tcW w:w="5720" w:type="dxa"/>
            <w:vAlign w:val="bottom"/>
            <w:gridSpan w:val="4"/>
          </w:tcPr>
          <w:p>
            <w:pPr>
              <w:spacing w:after="0" w:line="190" w:lineRule="exact"/>
              <w:rPr>
                <w:sz w:val="20"/>
                <w:szCs w:val="20"/>
                <w:color w:val="auto"/>
              </w:rPr>
            </w:pPr>
            <w:r>
              <w:rPr>
                <w:rFonts w:ascii="Times New Roman" w:cs="Times New Roman" w:eastAsia="Times New Roman" w:hAnsi="Times New Roman"/>
                <w:sz w:val="18"/>
                <w:szCs w:val="18"/>
                <w:color w:val="auto"/>
              </w:rPr>
              <w:t>noitle@towersemi.com</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193"/>
        </w:trPr>
        <w:tc>
          <w:tcPr>
            <w:tcW w:w="16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61"/>
        </w:trPr>
        <w:tc>
          <w:tcPr>
            <w:tcW w:w="16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8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m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2019-12-14T04:20:29Z</dcterms:created>
  <dcterms:modified xsi:type="dcterms:W3CDTF">2019-12-14T04:20:29Z</dcterms:modified>
</cp:coreProperties>
</file>