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On September 12, 2006, the Registrant announced that Saifun and Tower Sign Expanded Licensing Agreement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12,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SAIFUN AND TOWER SIGN EXPANDED LICENSING AGREEMENT</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NETANYA AND MIDGAL HAEMEK, ISRAEL, SEPTEMBER 12, 2006 - Saifun Semiconductors Ltd. (Nasdaq: SFUN) and Tower Semiconductor Ltd. (Nasdaq: TSEM; TASE: TSEM) today announced that the two companies have signed a new agreement whereby Saifun extends the license of the Saifun NROM(R) technology to Tower for the manufacture of Embedded Flash and Embedded EEPROM products.</w:t>
      </w:r>
    </w:p>
    <w:p>
      <w:pPr>
        <w:spacing w:after="0" w:line="1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Tower is currently offering its customers a wide variety of qualified NROM-based embedded-Flash modules under the microFLASH(R) brand name. The microFLASH(R) embedded modules are manufactured on Tower's 0.18 micron process in various densities and speeds and optimized for integration into various embedded microcontroller applications, as well as wireless connectivity, smart card and security applications. Under the terms of the new agreement, Tower may also offer NROM-based embedded-Flash modules on further advanced process generations.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Commenting on the agreement, Russell Ellwanger, Chief Executive Officer of Tower said, "Saifun's NROM technology has a proven track record with Tower and other leading manufacturers in a broad span of process geometries. It enables us to produce high-density embedded products with a favorable cost/performance ratio. These and other inherent advantages enable Tower to keep bringing competitive memory modules to the market while further expanding our position in the NVM space."</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to extend our ten-year relationship with Tower," added Dr. Boaz Eitan, Chief Executive Officer of Saifun. "Tower was the first licensee of NROM in 1997, and the first to introduce NROM-based products into the Code Flash market. Since that time, other manufacturers have licensed our NROM technology for embedded applications, including global technology leaders such as Sony and Panasonic. With the embedded-memory market expected to grow substantially in the coming years, from a $3.3B in 2005 to a projected $6.3B in 2010, Tower's customers will continue to benefit from the embedded microFLASH(R) modules offered."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SAIFUN SEMICONDUCTORS LTD.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Saifun is a provider of intellectual property (IP) solutions for the non-volatile memory (NVM) market. The company's innovative Saifun NROM(R) technology allows semiconductor manufacturers to deliver high performance, reliable products at a lower cost per megabit, with greater storage capacity, using a single process for all NVM applications. Saifun licenses its IP to semiconductor manufacturers who use this technology to develop and manufacture a variety of stand-alone and embedded NVM products. These include Flash memory for the telecommunications, consumer electronic, networking and automotive markets. The companies currently licensing Saifun NROM technology are Infineon Technologies, Macronix International, Matsushita Electric Industrial, Semiconductor Manufacturing International Corporation, Sony Corporation, Spansion, and Tower Semiconductors.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embedded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INFORMATION PROVIDED IN THIS PRESS RELEASE MAY CONTAIN STATEMENTS RELATING TO CURRENT EXPECTATIONS, ESTIMATES, FORECASTS AND PROJECTIONS ABOUT FUTURE EVENTS THAT ARE "FORWARD-LOOKING STATEMENTS" AS DEFINED IN THE PRIVATE SECURITIES LITIGATION REFORM ACT OF 1995. THESE FORWARD-LOOKING STATEMENTS GENERALLY RELATE TO EACH OF THE COMPANY'S PLANS, OBJECTIVES AND EXPECTATIONS FOR FUTURE OPERATIONS AND ARE BASED UPON MANAGEMENT'S CURRENT ESTIMATES AND PROJECTIONS OF FUTURE RESULTS OR TRENDS. ACTUAL FUTURE RESULTS MAY DIFFER MATERIALLY FROM THOSE PROJECTED AS A RESULT OF CERTAIN RISKS AND UNCERTAINTIES. WE URGE INVESTORS TO REVIEW IN DETAIL THE RISKS AND UNCERTAINTIES (I) WITH RESPECT TO SAIFUN - IN SAIFUN'S SECURITIES AND EXCHANGE COMMISSION FILINGS, INCLUDING BUT NOT LIMITED TO THE "RISK FACTORS" AS DESCRIBED IN SAIFUN'S FORM 20-F FILED ON APRIL 11, 2006 AND FORM F-1 FILED ON MARCH 31, 2006 WITH THE U.S. SECURITIES AND EXCHANGE COMMISSION; AND (II) WITH RESPECT TO TOWER - IN TOWER'S SECURITIES AND EXCHANGE COMMISSION FILINGS, INCLUDING BUT NOT LIMITED TO THE "RISK FACTORS" AS DESCRIBED IN TOWER'S FORMS 20-F, F-1, F-3 AND 6-K WITH THE U.S. SECURITIES AND EXCHANGE COMMISSION. THESE FORWARD-LOOKING STATEMENTS ARE MADE ONLY AS OF THE DATE HEREOF, AND WE UNDERTAKE NO OBLIGATION TO UPDATE OR REVISE THE FORWARD-LOOKING STATEMENTS, WHETHER AS A RESULT OF NEW INFORMATION, FUTURE EVENTS OR OTHERWISE.</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SAIFUN SEMICONDUCTORS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Marsha Shalvi</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Tel: +972-9-892-8450</w:t>
      </w:r>
    </w:p>
    <w:p>
      <w:pPr>
        <w:spacing w:after="0" w:line="237" w:lineRule="auto"/>
        <w:rPr>
          <w:sz w:val="20"/>
          <w:szCs w:val="20"/>
          <w:color w:val="auto"/>
        </w:rPr>
      </w:pPr>
      <w:r>
        <w:rPr>
          <w:rFonts w:ascii="Courier New" w:cs="Courier New" w:eastAsia="Courier New" w:hAnsi="Courier New"/>
          <w:sz w:val="18"/>
          <w:szCs w:val="18"/>
          <w:color w:val="auto"/>
        </w:rPr>
        <w:t>Email: marshas@saifun.com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SAIFUN INVESTOR RELATIONS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Lee Roth/Todd Fromer</w:t>
      </w:r>
    </w:p>
    <w:p>
      <w:pPr>
        <w:spacing w:after="0" w:line="238" w:lineRule="auto"/>
        <w:rPr>
          <w:sz w:val="20"/>
          <w:szCs w:val="20"/>
          <w:color w:val="auto"/>
        </w:rPr>
      </w:pPr>
      <w:r>
        <w:rPr>
          <w:rFonts w:ascii="Courier New" w:cs="Courier New" w:eastAsia="Courier New" w:hAnsi="Courier New"/>
          <w:sz w:val="18"/>
          <w:szCs w:val="18"/>
          <w:color w:val="auto"/>
        </w:rPr>
        <w:t>KCSA Worldwide</w:t>
      </w:r>
    </w:p>
    <w:p>
      <w:pPr>
        <w:spacing w:after="0"/>
        <w:rPr>
          <w:sz w:val="20"/>
          <w:szCs w:val="20"/>
          <w:color w:val="auto"/>
        </w:rPr>
      </w:pPr>
      <w:r>
        <w:rPr>
          <w:rFonts w:ascii="Courier New" w:cs="Courier New" w:eastAsia="Courier New" w:hAnsi="Courier New"/>
          <w:sz w:val="18"/>
          <w:szCs w:val="18"/>
          <w:color w:val="auto"/>
        </w:rPr>
        <w:t>212-896-1209/212-896-1215</w:t>
      </w:r>
    </w:p>
    <w:p>
      <w:pPr>
        <w:spacing w:after="0" w:line="237" w:lineRule="auto"/>
        <w:rPr>
          <w:sz w:val="20"/>
          <w:szCs w:val="20"/>
          <w:color w:val="auto"/>
        </w:rPr>
      </w:pPr>
      <w:r>
        <w:rPr>
          <w:rFonts w:ascii="Courier New" w:cs="Courier New" w:eastAsia="Courier New" w:hAnsi="Courier New"/>
          <w:sz w:val="18"/>
          <w:szCs w:val="18"/>
          <w:color w:val="auto"/>
        </w:rPr>
        <w:t>lroth@kcsa.com/tfromer@kcsa.com</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PR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238" w:lineRule="auto"/>
        <w:rPr>
          <w:sz w:val="20"/>
          <w:szCs w:val="20"/>
          <w:color w:val="auto"/>
        </w:rPr>
      </w:pPr>
      <w:r>
        <w:rPr>
          <w:rFonts w:ascii="Courier New" w:cs="Courier New" w:eastAsia="Courier New" w:hAnsi="Courier New"/>
          <w:sz w:val="18"/>
          <w:szCs w:val="18"/>
          <w:color w:val="auto"/>
        </w:rPr>
        <w:t>TEL: +1-408-330-6871</w:t>
      </w:r>
    </w:p>
    <w:p>
      <w:pPr>
        <w:spacing w:after="0"/>
        <w:rPr>
          <w:sz w:val="20"/>
          <w:szCs w:val="20"/>
          <w:color w:val="auto"/>
        </w:rPr>
      </w:pPr>
      <w:r>
        <w:rPr>
          <w:rFonts w:ascii="Courier New" w:cs="Courier New" w:eastAsia="Courier New" w:hAnsi="Courier New"/>
          <w:sz w:val="18"/>
          <w:szCs w:val="18"/>
          <w:color w:val="auto"/>
        </w:rPr>
        <w:t>EMAIL: pr@towersemi.com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TOWER SEMICONDUCTOR IR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ILANIT VUDINSKY</w:t>
      </w:r>
    </w:p>
    <w:p>
      <w:pPr>
        <w:spacing w:after="0" w:line="238" w:lineRule="auto"/>
        <w:rPr>
          <w:sz w:val="20"/>
          <w:szCs w:val="20"/>
          <w:color w:val="auto"/>
        </w:rPr>
      </w:pPr>
      <w:r>
        <w:rPr>
          <w:rFonts w:ascii="Courier New" w:cs="Courier New" w:eastAsia="Courier New" w:hAnsi="Courier New"/>
          <w:sz w:val="18"/>
          <w:szCs w:val="18"/>
          <w:color w:val="auto"/>
        </w:rPr>
        <w:t>+972-4-650-6434</w:t>
      </w:r>
    </w:p>
    <w:p>
      <w:pPr>
        <w:spacing w:after="0"/>
        <w:rPr>
          <w:sz w:val="20"/>
          <w:szCs w:val="20"/>
          <w:color w:val="auto"/>
        </w:rPr>
      </w:pPr>
      <w:r>
        <w:rPr>
          <w:rFonts w:ascii="Courier New" w:cs="Courier New" w:eastAsia="Courier New" w:hAnsi="Courier New"/>
          <w:sz w:val="18"/>
          <w:szCs w:val="18"/>
          <w:color w:val="auto"/>
        </w:rPr>
        <w:t>EMAIL: ilanitvu@towersemi.com</w:t>
      </w:r>
    </w:p>
    <w:sectPr>
      <w:pgSz w:w="11900" w:h="16838" w:orient="portrait"/>
      <w:cols w:equalWidth="0" w:num="2">
        <w:col w:w="3920" w:space="720"/>
        <w:col w:w="55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2019-12-12T00:03:36Z</dcterms:created>
  <dcterms:modified xsi:type="dcterms:W3CDTF">2019-12-12T00:03:36Z</dcterms:modified>
</cp:coreProperties>
</file>