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For the month of May 2026 No.4</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9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73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On May 13, 2026, the Registrant Announced Signing of Customer</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Contracts for $1.3 Billion Silicon Photonics Revenue for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20090" cy="419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0090" cy="419735"/>
                    </a:xfrm>
                    <a:prstGeom prst="rect">
                      <a:avLst/>
                    </a:prstGeom>
                    <a:noFill/>
                  </pic:spPr>
                </pic:pic>
              </a:graphicData>
            </a:graphic>
          </wp:anchor>
        </w:drawing>
      </w: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Tower Semiconductor Signs Customer Contracts for $1.3 Billion Silicon Photonics Revenue for 2027</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2028 Contracts Demonstrate Substantially Higher Sipho Capacity Reservations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Customer Prepayments of $290 Million Have Been Received</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MIGDAL HAEMEK, Israel, May 13, 2026 -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(NASDAQ/TASE: TSEM), the leading foundry for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announced it has signed Silicon Photonics (SiPho) contracts for $1.3 billion for 2027 revenue with its largest customers, and the receipt of $290 million in customers’ prepayments for capacity reservation. This initial commitment is further reinforced by an even larger contractual wafer commitment for 2028 for which additional associated prepayments are due by January 2027. These financial commitments underscore Tower's market leadership and highlight the critical role of its world-leading Silicon Photonics technology platform in meeting the rapidly growing industry demand.</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pre-paid capacity reservation is the customer contractual commitment, with their full demand and Tower shipment forecast being higher. The total 2027 customer demand is further augmented by healthy forecasts from the rich and broad SiPho customer base of over 50 active customers across wide-ranging SiPho based applications.</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To support this accelerating demand, Tower is in the midst of substantial capacity ramp to expand its worldwide multi-fab SiPho capacity, the foundation to achieve the 2028 model of $2.8 billion revenue with $750 million net profit in 2028.</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long-term agreements further strengthen Tower’s strategic position at the center of the rapidly expanding optical connectivity market,” said Russell Ellwanger, Chief Executive Officer of Tower Semiconductor. “These multi-year customer commitments underscore both the depth of our strategic partnerships and our customers’ strong confidence in Tower’s ability to execute on a differentiated, multi-generational silicon photonics technology roadmap addressing the accelerating performance demands driven by AI infrastructure growth. With our unique manufacturing scale, technology breadth, and expanding global capacity, we are well positioned to support the market across today’s high-volume pluggable optical transceivers as well as next-generation Near-Packaged Optics (NPO) and Co-Packaged Optics (CPO) solutions, enabling the continued scaling of data center bandwidth, power efficiency, and connectivity performance.”</w:t>
      </w:r>
    </w:p>
    <w:p>
      <w:pPr>
        <w:spacing w:after="0" w:line="3" w:lineRule="exact"/>
        <w:rPr>
          <w:sz w:val="20"/>
          <w:szCs w:val="20"/>
          <w:color w:val="auto"/>
        </w:rPr>
      </w:pPr>
    </w:p>
    <w:p>
      <w:pPr>
        <w:jc w:val="both"/>
        <w:ind w:firstLine="47"/>
        <w:spacing w:after="0" w:line="264" w:lineRule="auto"/>
        <w:rPr>
          <w:sz w:val="20"/>
          <w:szCs w:val="20"/>
          <w:color w:val="auto"/>
        </w:rPr>
      </w:pPr>
      <w:r>
        <w:rPr>
          <w:rFonts w:ascii="Times New Roman" w:cs="Times New Roman" w:eastAsia="Times New Roman" w:hAnsi="Times New Roman"/>
          <w:sz w:val="18"/>
          <w:szCs w:val="18"/>
          <w:color w:val="auto"/>
        </w:rPr>
        <w:t>Tower is enabling the explosive demand for AI, not only through aforementioned aggressive capacity expansion, but also through strategic investments in capabilities to enable next generation of Scale-out, Scale-across and Scale-up architectures for training and inference AI hardware. A subset of previously announced capabilities include: 400GHz/lane modulator and detector performance demonstrated both in our native SiPho platform as well as in heterogeneously integrated InP/SiPho and TFLN; SiPho based optical circuit switches for ultra-low latency all-optical networks; high-performance high-power DWDM lasers for “wide and slow” CPO architectures; and our hybrid-bonding capability for 3DIC integration.</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Furthermore, Tower is actively engaged with key customers on the development of a variety of next-generation modulators, including TFLN, InP, and organic materials for ultra-high bandwidth, as well as Microring Modulators, Si-based Electro-Absorption modulators, and uLEDs for ultra-dense parallel data transmission. Most importantly, Tower continues to partner closely with the industry leading innovators to bring the best of Silicon Photonics technology to market for generations to 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SiPho and SiGe technology platform, </w:t>
      </w:r>
      <w:r>
        <w:rPr>
          <w:rFonts w:ascii="Times New Roman" w:cs="Times New Roman" w:eastAsia="Times New Roman" w:hAnsi="Times New Roman"/>
          <w:sz w:val="18"/>
          <w:szCs w:val="18"/>
          <w:u w:val="single" w:color="auto"/>
          <w:color w:val="auto"/>
        </w:rPr>
        <w:t>visit here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79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2026-05-13T06:03:16Z</dcterms:created>
  <dcterms:modified xsi:type="dcterms:W3CDTF">2026-05-13T06:03:16Z</dcterms:modified>
</cp:coreProperties>
</file>